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9"/>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7"/>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b/>
          <w:color w:val="000000"/>
          <w:sz w:val="30"/>
          <w:szCs w:val="30"/>
        </w:rPr>
        <w:t xml:space="preserve">南京市政务云</w:t>
      </w:r>
      <w:r>
        <w:rPr>
          <w:rFonts w:hint="eastAsia"/>
          <w:b/>
          <w:color w:val="000000"/>
          <w:sz w:val="30"/>
          <w:szCs w:val="30"/>
          <w:lang w:val="en-US" w:eastAsia="zh-CN"/>
        </w:rPr>
        <w:t xml:space="preserve">国产化</w:t>
      </w:r>
      <w:r>
        <w:rPr>
          <w:rFonts w:hint="eastAsia"/>
          <w:b/>
          <w:color w:val="000000"/>
          <w:sz w:val="30"/>
          <w:szCs w:val="30"/>
        </w:rPr>
        <w:t xml:space="preserve">资源扩容</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877"/>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0537</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87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7"/>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7"/>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877"/>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7"/>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7"/>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7"/>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7"/>
        <w:ind w:firstLine="480"/>
        <w:pageBreakBefore w:val="0"/>
        <w:spacing w:line="252" w:lineRule="auto"/>
        <w:widowControl w:val="off"/>
        <w:rPr>
          <w:rFonts w:ascii="宋体" w:hAnsi="宋体"/>
          <w:sz w:val="24"/>
          <w:szCs w:val="24"/>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ascii="宋体" w:hAnsi="宋体"/>
          <w:sz w:val="24"/>
          <w:szCs w:val="24"/>
        </w:rPr>
        <w:t xml:space="preserve">受</w:t>
      </w:r>
      <w:r>
        <w:rPr>
          <w:rFonts w:hint="eastAsia" w:ascii="宋体" w:hAnsi="宋体"/>
          <w:color w:val="000000"/>
          <w:sz w:val="24"/>
          <w:szCs w:val="24"/>
        </w:rPr>
        <w:t xml:space="preserve">南京市城市</w:t>
      </w:r>
      <w:r>
        <w:rPr>
          <w:rFonts w:hint="eastAsia" w:ascii="宋体" w:hAnsi="宋体" w:eastAsia="宋体" w:cs="Times New Roman"/>
          <w:b w:val="0"/>
          <w:bCs w:val="0"/>
          <w:color w:val="000000"/>
          <w:sz w:val="24"/>
          <w:szCs w:val="24"/>
          <w:lang w:eastAsia="zh-CN"/>
        </w:rPr>
        <w:t xml:space="preserve">数字治理中心委托，南京市公共资源交易中心（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）就南京市政务云</w:t>
      </w:r>
      <w:r>
        <w:rPr>
          <w:rFonts w:hint="eastAsia" w:ascii="宋体" w:hAnsi="宋体" w:eastAsia="宋体" w:cs="Times New Roman"/>
          <w:b w:val="0"/>
          <w:bCs w:val="0"/>
          <w:color w:val="000000"/>
          <w:sz w:val="24"/>
          <w:szCs w:val="24"/>
          <w:lang w:val="en-US" w:eastAsia="zh-CN"/>
        </w:rPr>
        <w:t xml:space="preserve">国产化</w:t>
      </w:r>
      <w:r>
        <w:rPr>
          <w:rFonts w:hint="eastAsia" w:ascii="宋体" w:hAnsi="宋体" w:eastAsia="宋体" w:cs="Times New Roman"/>
          <w:b w:val="0"/>
          <w:bCs w:val="0"/>
          <w:color w:val="000000"/>
          <w:sz w:val="24"/>
          <w:szCs w:val="24"/>
          <w:lang w:eastAsia="zh-CN"/>
        </w:rPr>
        <w:t xml:space="preserve">资源扩容进行公</w:t>
      </w:r>
      <w:r>
        <w:rPr>
          <w:rFonts w:hint="eastAsia" w:ascii="宋体" w:hAnsi="宋体"/>
          <w:sz w:val="24"/>
          <w:szCs w:val="24"/>
        </w:rPr>
        <w:t xml:space="preserve">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olor w:val="000000"/>
          <w:sz w:val="24"/>
          <w:szCs w:val="24"/>
        </w:rPr>
      </w:pPr>
      <w:r/>
      <w:bookmarkEnd w:id="11"/>
      <w:r/>
      <w:bookmarkStart w:id="12" w:name="_Toc35393791"/>
      <w:r/>
      <w:bookmarkStart w:id="13" w:name="_Toc35393622"/>
      <w:r/>
      <w:bookmarkStart w:id="14" w:name="_Toc38985264"/>
      <w:r/>
      <w:bookmarkStart w:id="15" w:name="_Toc28359080"/>
      <w:r/>
      <w:bookmarkStart w:id="16" w:name="_Toc28359003"/>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0537</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7"/>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eastAsia="宋体" w:cs="Times New Roman"/>
          <w:b w:val="0"/>
          <w:bCs w:val="0"/>
          <w:color w:val="000000"/>
          <w:sz w:val="24"/>
          <w:szCs w:val="24"/>
          <w:lang w:eastAsia="zh-CN"/>
        </w:rPr>
        <w:t xml:space="preserve">南京市政务云</w:t>
      </w:r>
      <w:r>
        <w:rPr>
          <w:rFonts w:hint="eastAsia" w:ascii="宋体" w:hAnsi="宋体" w:eastAsia="宋体" w:cs="Times New Roman"/>
          <w:b w:val="0"/>
          <w:bCs w:val="0"/>
          <w:color w:val="000000"/>
          <w:sz w:val="24"/>
          <w:szCs w:val="24"/>
          <w:lang w:val="en-US" w:eastAsia="zh-CN"/>
        </w:rPr>
        <w:t xml:space="preserve">国产化</w:t>
      </w:r>
      <w:r>
        <w:rPr>
          <w:rFonts w:hint="eastAsia" w:ascii="宋体" w:hAnsi="宋体" w:eastAsia="宋体" w:cs="Times New Roman"/>
          <w:b w:val="0"/>
          <w:bCs w:val="0"/>
          <w:color w:val="000000"/>
          <w:sz w:val="24"/>
          <w:szCs w:val="24"/>
          <w:lang w:eastAsia="zh-CN"/>
        </w:rPr>
        <w:t xml:space="preserve">资源扩容</w:t>
      </w:r>
      <w:r>
        <w:rPr>
          <w:rFonts w:hint="eastAsia" w:ascii="宋体" w:hAnsi="宋体" w:eastAsia="宋体"/>
          <w:sz w:val="24"/>
          <w:szCs w:val="24"/>
          <w:lang w:eastAsia="zh-CN"/>
        </w:rPr>
      </w:r>
      <w:r/>
    </w:p>
    <w:p>
      <w:pPr>
        <w:pStyle w:val="877"/>
        <w:ind w:firstLine="480"/>
        <w:pageBreakBefore w:val="0"/>
        <w:spacing w:line="252" w:lineRule="auto"/>
        <w:widowControl w:val="off"/>
        <w:rPr>
          <w:rFonts w:hint="eastAsia" w:ascii="宋体" w:hAnsi="宋体"/>
          <w:color w:val="000000"/>
          <w:sz w:val="24"/>
          <w:szCs w:val="24"/>
        </w:rPr>
      </w:pPr>
      <w:r>
        <w:rPr>
          <w:rFonts w:hint="eastAsia" w:ascii="宋体" w:hAnsi="宋体"/>
          <w:sz w:val="24"/>
          <w:szCs w:val="24"/>
        </w:rPr>
        <w:t xml:space="preserve">3.预算金额：</w:t>
      </w:r>
      <w:r>
        <w:rPr>
          <w:rFonts w:hint="eastAsia" w:ascii="宋体" w:hAnsi="宋体" w:eastAsia="宋体" w:cs="Times New Roman"/>
          <w:color w:val="000000"/>
          <w:sz w:val="24"/>
          <w:szCs w:val="24"/>
          <w:lang w:val="en-US" w:eastAsia="zh-CN"/>
        </w:rPr>
        <w:t xml:space="preserve">1572.02万元</w:t>
      </w:r>
      <w:r>
        <w:rPr>
          <w:rFonts w:hint="eastAsia" w:ascii="宋体" w:hAnsi="宋体"/>
          <w:color w:val="000000"/>
          <w:sz w:val="24"/>
          <w:szCs w:val="24"/>
        </w:rPr>
      </w:r>
      <w:r/>
    </w:p>
    <w:p>
      <w:pPr>
        <w:pStyle w:val="877"/>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77"/>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5.采购需求（简介）：统筹利用政务云已有的计算资源、存储资源、网络资源、应用支撑等资源和条件，对南京市新一代政务云平台进行</w:t>
      </w:r>
      <w:r>
        <w:rPr>
          <w:rFonts w:hint="eastAsia" w:ascii="宋体" w:hAnsi="宋体"/>
          <w:color w:val="000000"/>
          <w:sz w:val="24"/>
          <w:szCs w:val="24"/>
          <w:lang w:val="en-US" w:eastAsia="zh-CN"/>
        </w:rPr>
        <w:t xml:space="preserve">国产化</w:t>
      </w:r>
      <w:r>
        <w:rPr>
          <w:rFonts w:hint="eastAsia" w:ascii="宋体" w:hAnsi="宋体"/>
          <w:color w:val="000000"/>
          <w:sz w:val="24"/>
          <w:szCs w:val="24"/>
        </w:rPr>
        <w:t xml:space="preserve">资源扩容和能力优化升级，为各部门提供应用系统国产化适配所需的基础设施。</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7"/>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ascii="宋体" w:hAnsi="宋体" w:cs="宋体"/>
          <w:color w:val="000000"/>
          <w:sz w:val="24"/>
          <w:szCs w:val="24"/>
        </w:rPr>
        <w:t xml:space="preserve">合同签订后</w:t>
      </w:r>
      <w:r>
        <w:rPr>
          <w:rFonts w:hint="eastAsia" w:ascii="宋体" w:hAnsi="宋体" w:cs="宋体"/>
          <w:bCs/>
          <w:color w:val="000000"/>
          <w:sz w:val="24"/>
          <w:szCs w:val="24"/>
        </w:rPr>
        <w:t xml:space="preserve">90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rPr>
          <w:rFonts w:hint="eastAsia" w:ascii="宋体" w:hAnsi="宋体" w:eastAsia="宋体"/>
          <w:color w:val="000000"/>
          <w:sz w:val="24"/>
          <w:szCs w:val="24"/>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792"/>
      <w:r/>
      <w:bookmarkStart w:id="18" w:name="_Toc28359004"/>
      <w:r/>
      <w:bookmarkStart w:id="19" w:name="_Toc28359081"/>
      <w:r/>
      <w:bookmarkStart w:id="20" w:name="_Toc38985265"/>
      <w:r/>
      <w:bookmarkStart w:id="21" w:name="_Toc35393623"/>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7"/>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7"/>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7"/>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35393625"/>
      <w:r/>
      <w:bookmarkStart w:id="30" w:name="_Toc2835908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25</w:t>
      </w:r>
      <w:r>
        <w:rPr>
          <w:rFonts w:hint="eastAsia" w:ascii="Times New Roman" w:hAnsi="Times New Roman" w:eastAsia="宋体" w:cs="Times New Roman"/>
          <w:color w:val="000000" w:themeColor="text1"/>
          <w:sz w:val="24"/>
          <w:szCs w:val="24"/>
          <w:u w:val="none"/>
          <w:lang w:val="en-US" w:eastAsia="zh-CN"/>
        </w:rPr>
        <w:t xml:space="preserve">年</w:t>
      </w:r>
      <w:r>
        <w:rPr>
          <w:rFonts w:hint="eastAsia" w:ascii="Times New Roman" w:hAnsi="Times New Roman" w:eastAsia="宋体" w:cs="Times New Roman"/>
          <w:color w:val="000000" w:themeColor="text1"/>
          <w:sz w:val="24"/>
          <w:szCs w:val="24"/>
          <w:u w:val="none"/>
          <w:lang w:val="en-US" w:eastAsia="zh-CN"/>
        </w:rPr>
        <w:t xml:space="preserve">12</w:t>
      </w:r>
      <w:r>
        <w:rPr>
          <w:rFonts w:hint="eastAsia" w:ascii="Times New Roman" w:hAnsi="Times New Roman" w:eastAsia="宋体" w:cs="Times New Roman"/>
          <w:color w:val="000000" w:themeColor="text1"/>
          <w:sz w:val="24"/>
          <w:szCs w:val="24"/>
          <w:u w:val="none"/>
          <w:lang w:val="en-US" w:eastAsia="zh-CN"/>
        </w:rPr>
        <w:t xml:space="preserve">月29</w:t>
      </w:r>
      <w:r>
        <w:rPr>
          <w:rFonts w:hint="eastAsia" w:ascii="Times New Roman" w:hAnsi="Times New Roman" w:eastAsia="宋体" w:cs="Times New Roman"/>
          <w:color w:val="000000" w:themeColor="text1"/>
          <w:sz w:val="24"/>
          <w:szCs w:val="24"/>
          <w:u w:val="none"/>
          <w:lang w:val="en-US" w:eastAsia="zh-CN"/>
        </w:rPr>
        <w:t xml:space="preserve">日</w:t>
      </w:r>
      <w:r>
        <w:rPr>
          <w:rFonts w:hint="eastAsia" w:ascii="Times New Roman" w:hAnsi="Times New Roman" w:eastAsia="宋体" w:cs="Times New Roman"/>
          <w:color w:val="000000" w:themeColor="text1"/>
          <w:sz w:val="24"/>
          <w:szCs w:val="24"/>
          <w:u w:val="none"/>
          <w:lang w:val="en-US" w:eastAsia="zh-CN"/>
        </w:rPr>
        <w:t xml:space="preserve">9</w:t>
      </w:r>
      <w:r>
        <w:rPr>
          <w:rFonts w:hint="eastAsia" w:ascii="Times New Roman" w:hAnsi="Times New Roman" w:eastAsia="宋体" w:cs="Times New Roman"/>
          <w:color w:val="000000" w:themeColor="text1"/>
          <w:sz w:val="24"/>
          <w:szCs w:val="24"/>
          <w:u w:val="none"/>
          <w:lang w:val="en-US" w:eastAsia="zh-CN"/>
        </w:rPr>
        <w:t xml:space="preserve">时30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7"/>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80"/>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7"/>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35393627"/>
      <w:r/>
      <w:bookmarkStart w:id="38" w:name="_Toc38985269"/>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7"/>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2"/>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7"/>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77"/>
        <w:ind w:firstLine="482"/>
        <w:spacing w:line="252"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sz w:val="24"/>
          <w:szCs w:val="24"/>
          <w:highlight w:val="non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称：南京市城市数字治理中心          </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 265 号（新城大厦） D 座    </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sz w:val="24"/>
          <w:szCs w:val="24"/>
          <w:lang w:val="en-US" w:eastAsia="zh-CN"/>
        </w:rPr>
        <w:t xml:space="preserve">王传宝</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 025-68789532 </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7"/>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77"/>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77"/>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20823274"/>
      <w:r/>
      <w:bookmarkStart w:id="45" w:name="_Toc513029202"/>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16938558"/>
      <w:r/>
      <w:bookmarkStart w:id="52" w:name="_Toc20823314"/>
      <w:r/>
      <w:bookmarkStart w:id="53" w:name="_Toc479757207"/>
      <w:r/>
      <w:bookmarkStart w:id="54" w:name="_Toc120614221"/>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16938522"/>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6938525"/>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462564071"/>
      <w:r/>
      <w:bookmarkStart w:id="84" w:name="_Toc20823284"/>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16938529"/>
      <w:r/>
      <w:bookmarkStart w:id="89" w:name="_Toc513029213"/>
      <w:r/>
      <w:bookmarkStart w:id="90"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49090507"/>
      <w:r/>
      <w:bookmarkStart w:id="105" w:name="_Toc14577354"/>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9"/>
      <w:r/>
      <w:bookmarkStart w:id="110" w:name="_Hlt26670373"/>
      <w:r/>
      <w:bookmarkEnd w:id="110"/>
      <w:r>
        <w:rPr>
          <w:rFonts w:hint="eastAsia" w:ascii="方正楷体_GBK" w:hAnsi="方正楷体_GBK" w:eastAsia="方正楷体_GBK" w:cs="方正楷体_GBK"/>
          <w:b/>
          <w:bCs/>
        </w:rPr>
        <w:t xml:space="preserve">表</w:t>
      </w:r>
      <w:bookmarkEnd w:id="108"/>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6"/>
      <w:r/>
      <w:bookmarkEnd w:id="113"/>
      <w:r/>
      <w:bookmarkStart w:id="114" w:name="_Hlt26670403"/>
      <w:r/>
      <w:bookmarkEnd w:id="114"/>
      <w:r/>
      <w:bookmarkStart w:id="115" w:name="_Hlt26954848"/>
      <w:r/>
      <w:bookmarkEnd w:id="115"/>
      <w:r/>
      <w:bookmarkStart w:id="116" w:name="_Hlt26668983"/>
      <w:r/>
      <w:bookmarkEnd w:id="116"/>
      <w:r/>
      <w:bookmarkStart w:id="117" w:name="_Hlt26670482"/>
      <w:r/>
      <w:bookmarkEnd w:id="117"/>
      <w:r/>
      <w:bookmarkStart w:id="118" w:name="_Hlt26670425"/>
      <w:r/>
      <w:bookmarkEnd w:id="118"/>
      <w:r/>
      <w:bookmarkStart w:id="119" w:name="_Hlt26954731"/>
      <w:r/>
      <w:bookmarkEnd w:id="119"/>
      <w:r/>
      <w:bookmarkStart w:id="120" w:name="_Hlt26954844"/>
      <w:r/>
      <w:bookmarkEnd w:id="120"/>
      <w:r/>
      <w:bookmarkStart w:id="121" w:name="_Hlt26954842"/>
      <w:r/>
      <w:bookmarkEnd w:id="121"/>
      <w:r/>
      <w:bookmarkStart w:id="122" w:name="_Hlt2695484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6938540"/>
      <w:r/>
      <w:bookmarkStart w:id="133" w:name="_Toc120614217"/>
      <w:r/>
      <w:bookmarkStart w:id="134" w:name="_Toc20823296"/>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513029225"/>
      <w:r/>
      <w:bookmarkStart w:id="138" w:name="_Toc462564084"/>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120614218"/>
      <w:r/>
      <w:bookmarkStart w:id="151" w:name="_Toc513029229"/>
      <w:r/>
      <w:bookmarkStart w:id="152" w:name="_Toc20823301"/>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20823306"/>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8" w:name="_Toc20823307"/>
      <w:r/>
      <w:bookmarkStart w:id="169" w:name="_Toc120614219"/>
      <w:r/>
      <w:bookmarkStart w:id="170" w:name="_Toc513029235"/>
      <w:r/>
      <w:bookmarkStart w:id="171"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w:t>
      </w:r>
      <w:r>
        <w:rPr>
          <w:rFonts w:hint="eastAsia" w:ascii="宋体" w:hAnsi="宋体" w:eastAsia="宋体" w:cs="Times New Roman"/>
          <w:b w:val="0"/>
          <w:bCs w:val="0"/>
          <w:color w:val="000000"/>
          <w:sz w:val="24"/>
          <w:szCs w:val="22"/>
          <w:lang w:val="en-US" w:eastAsia="zh-CN" w:bidi="ar"/>
        </w:rPr>
        <w:t xml:space="preserve">对</w:t>
      </w:r>
      <w:r>
        <w:rPr>
          <w:rFonts w:hint="eastAsia" w:ascii="宋体" w:hAnsi="宋体" w:eastAsia="宋体" w:cs="Times New Roman"/>
          <w:b w:val="0"/>
          <w:bCs w:val="0"/>
          <w:color w:val="000000"/>
          <w:sz w:val="24"/>
          <w:szCs w:val="22"/>
          <w:lang w:val="zh-CN" w:eastAsia="zh-CN" w:bidi="ar"/>
        </w:rPr>
        <w:t xml:space="preserve">招标文件是否存在不合理条款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69"/>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16938553"/>
      <w:r/>
      <w:bookmarkStart w:id="181" w:name="_Toc513029237"/>
      <w:r/>
      <w:bookmarkStart w:id="182"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81"/>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7"/>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采购人质疑接收人及联系方式为南京市城市数字治理中心，联系地址：南京市建邺区江东中路 265 号（新城大厦） D 座，联系人：王传宝，联系电话：025-68789532。</w:t>
      </w:r>
      <w:r>
        <w:rPr>
          <w:rFonts w:hint="eastAsia" w:ascii="宋体" w:hAnsi="宋体" w:eastAsia="宋体" w:cs="Times New Roman"/>
          <w:b/>
          <w:bCs/>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7"/>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81"/>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7"/>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8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8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7"/>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81"/>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9"/>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7"/>
        <w:ind w:firstLine="480"/>
        <w:keepLines w:val="0"/>
        <w:keepNext w:val="0"/>
        <w:pageBreakBefore w:val="0"/>
        <w:spacing w:line="264" w:lineRule="auto"/>
        <w:widowControl w:val="off"/>
        <w:rPr>
          <w:rFonts w:hint="eastAsia" w:ascii="宋体" w:hAnsi="宋体"/>
          <w:bCs/>
          <w:color w:val="000000"/>
          <w:sz w:val="24"/>
          <w:szCs w:val="21"/>
        </w:rPr>
      </w:pPr>
      <w:r/>
      <w:bookmarkStart w:id="183" w:name="_Toc16938559"/>
      <w:r/>
      <w:bookmarkStart w:id="184" w:name="_Toc20823315"/>
      <w:r/>
      <w:bookmarkStart w:id="185" w:name="_Toc513029243"/>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7"/>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7"/>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7"/>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7"/>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7"/>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7"/>
        <w:ind w:left="0" w:right="0"/>
        <w:jc w:val="both"/>
        <w:keepLines w:val="0"/>
        <w:keepNext w:val="0"/>
        <w:spacing w:before="0" w:beforeAutospacing="0" w:after="0" w:afterAutospacing="0"/>
        <w:widowControl w:val="off"/>
        <w:rPr>
          <w:rFonts w:ascii="方正黑体_GBK" w:hAnsi="方正黑体_GBK" w:eastAsia="方正黑体_GBK" w:cs="方正黑体_GBK"/>
          <w:bCs/>
          <w:color w:val="000000"/>
          <w:sz w:val="24"/>
          <w:szCs w:val="24"/>
        </w:rPr>
        <w:outlineLvl w:val="1"/>
        <w:suppressLineNumbers w:val="0"/>
      </w:pPr>
      <w:r>
        <w:rPr>
          <w:rFonts w:ascii="方正黑体_GBK" w:hAnsi="方正黑体_GBK" w:eastAsia="方正黑体_GBK" w:cs="方正黑体_GBK"/>
          <w:bCs/>
          <w:color w:val="000000"/>
          <w:sz w:val="24"/>
          <w:szCs w:val="24"/>
          <w:lang w:val="en-US" w:eastAsia="zh-CN" w:bidi="ar"/>
        </w:rPr>
        <w:t xml:space="preserve">六、履约保证金</w:t>
      </w:r>
      <w:r>
        <w:rPr>
          <w:rFonts w:ascii="方正黑体_GBK" w:hAnsi="方正黑体_GBK" w:eastAsia="方正黑体_GBK" w:cs="方正黑体_GBK"/>
          <w:bCs/>
          <w:color w:val="000000"/>
          <w:sz w:val="24"/>
          <w:szCs w:val="24"/>
        </w:rPr>
      </w:r>
      <w:r/>
    </w:p>
    <w:p>
      <w:pPr>
        <w:pStyle w:val="877"/>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6.1 签订合同时，乙方按照合同金额</w:t>
      </w:r>
      <w:r>
        <w:rPr>
          <w:rFonts w:hint="eastAsia" w:ascii="宋体" w:hAnsi="宋体" w:eastAsia="宋体" w:cs="Courier New"/>
          <w:sz w:val="24"/>
          <w:szCs w:val="24"/>
          <w:highlight w:val="none"/>
          <w:u w:val="single"/>
          <w:lang w:val="en-US" w:eastAsia="zh-CN" w:bidi="ar"/>
        </w:rPr>
        <w:t xml:space="preserve"> 5</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%缴纳履约保证金。甲方按以下约定退还：</w:t>
      </w:r>
      <w:r>
        <w:rPr>
          <w:rFonts w:hint="eastAsia" w:ascii="宋体" w:hAnsi="宋体" w:eastAsia="宋体" w:cs="Courier New"/>
          <w:sz w:val="24"/>
          <w:szCs w:val="24"/>
          <w:highlight w:val="none"/>
        </w:rPr>
      </w:r>
      <w:r/>
    </w:p>
    <w:p>
      <w:pPr>
        <w:pStyle w:val="877"/>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6.1.1 退还时间及条件：运维期结束后5个工作日内。</w:t>
      </w:r>
      <w:r>
        <w:rPr>
          <w:rFonts w:hint="eastAsia" w:ascii="宋体" w:hAnsi="宋体" w:eastAsia="宋体" w:cs="Courier New"/>
          <w:sz w:val="24"/>
          <w:szCs w:val="24"/>
          <w:highlight w:val="none"/>
        </w:rPr>
      </w:r>
      <w:r/>
    </w:p>
    <w:p>
      <w:pPr>
        <w:pStyle w:val="877"/>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6.1.2 退还方式：扣除违约费用后一次性无息退还。</w:t>
      </w:r>
      <w:r>
        <w:rPr>
          <w:rFonts w:hint="eastAsia" w:ascii="宋体" w:hAnsi="宋体" w:eastAsia="宋体" w:cs="Courier New"/>
          <w:sz w:val="24"/>
          <w:szCs w:val="24"/>
          <w:highlight w:val="none"/>
        </w:rPr>
      </w:r>
      <w:r/>
    </w:p>
    <w:p>
      <w:pPr>
        <w:pStyle w:val="877"/>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6.1.3 不予退还的情形：合同约定的交付期内未履约完成、验收不合格、整改不到位等情形。</w:t>
      </w:r>
      <w:r>
        <w:rPr>
          <w:rFonts w:hint="eastAsia" w:ascii="宋体" w:hAnsi="宋体" w:eastAsia="宋体" w:cs="Courier New"/>
          <w:sz w:val="24"/>
          <w:szCs w:val="24"/>
          <w:highlight w:val="none"/>
        </w:rPr>
      </w:r>
      <w:r/>
    </w:p>
    <w:p>
      <w:pPr>
        <w:pStyle w:val="877"/>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sz w:val="24"/>
          <w:szCs w:val="24"/>
          <w:highlight w:val="none"/>
        </w:rPr>
      </w:r>
      <w:r/>
    </w:p>
    <w:p>
      <w:pPr>
        <w:pStyle w:val="877"/>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eastAsia="宋体" w:cs="Courier New"/>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41"/>
        <w:ind w:left="0" w:right="0"/>
        <w:jc w:val="both"/>
        <w:keepLines w:val="0"/>
        <w:keepNext w:val="0"/>
        <w:spacing w:before="0" w:beforeAutospacing="0" w:after="0" w:afterAutospacing="0"/>
        <w:widowControl w:val="off"/>
        <w:rPr>
          <w:rFonts w:hint="eastAsia" w:ascii="宋体" w:hAnsi="宋体" w:eastAsia="宋体" w:cs="Courier New"/>
          <w:sz w:val="24"/>
          <w:szCs w:val="24"/>
          <w:highlight w:val="none"/>
        </w:rPr>
        <w:outlineLvl w:val="3"/>
        <w:suppressLineNumbers w:val="0"/>
      </w:pPr>
      <w:r>
        <w:rPr>
          <w:rFonts w:hint="eastAsia" w:ascii="宋体" w:hAnsi="宋体" w:eastAsia="宋体" w:cs="宋体"/>
          <w:sz w:val="24"/>
          <w:szCs w:val="24"/>
          <w:highlight w:val="none"/>
          <w:lang w:val="en-US" w:eastAsia="zh-CN" w:bidi="ar"/>
        </w:rPr>
        <w:t xml:space="preserve">8.1 合同款项的支付方式及时间</w:t>
      </w:r>
      <w:r>
        <w:rPr>
          <w:rFonts w:hint="eastAsia" w:ascii="宋体" w:hAnsi="宋体" w:eastAsia="宋体" w:cs="Courier New"/>
          <w:sz w:val="24"/>
          <w:szCs w:val="24"/>
          <w:highlight w:val="none"/>
        </w:rPr>
      </w:r>
      <w:r/>
    </w:p>
    <w:p>
      <w:pPr>
        <w:pStyle w:val="941"/>
        <w:ind w:left="0" w:right="0"/>
        <w:jc w:val="both"/>
        <w:keepLines w:val="0"/>
        <w:keepNext w:val="0"/>
        <w:spacing w:before="0" w:beforeAutospacing="0" w:after="0" w:afterAutospacing="0" w:line="264" w:lineRule="auto"/>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8.1.1 合同签订后，甲方支付合同总价款的</w:t>
      </w:r>
      <w:r>
        <w:rPr>
          <w:rFonts w:hint="eastAsia" w:cs="宋体"/>
          <w:color w:val="000000"/>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%作为预付款。</w:t>
      </w:r>
      <w:r>
        <w:rPr>
          <w:rFonts w:hint="eastAsia" w:ascii="宋体" w:hAnsi="宋体" w:eastAsia="宋体" w:cs="Courier New"/>
          <w:sz w:val="24"/>
          <w:szCs w:val="24"/>
          <w:highlight w:val="none"/>
        </w:rPr>
      </w:r>
      <w:r/>
    </w:p>
    <w:p>
      <w:pPr>
        <w:pStyle w:val="941"/>
        <w:ind w:left="0" w:right="0"/>
        <w:jc w:val="both"/>
        <w:keepLines w:val="0"/>
        <w:keepNext w:val="0"/>
        <w:spacing w:before="0" w:beforeAutospacing="0" w:after="0" w:afterAutospacing="0" w:line="264"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8.1.2 相关软硬件部署到位并通过初验后，甲方支付合同总价款的</w:t>
      </w:r>
      <w:r>
        <w:rPr>
          <w:rFonts w:hint="eastAsia" w:cs="宋体"/>
          <w:sz w:val="24"/>
          <w:szCs w:val="24"/>
          <w:highlight w:val="none"/>
          <w:lang w:val="en-US" w:eastAsia="zh-CN" w:bidi="ar"/>
        </w:rPr>
        <w:t xml:space="preserve">40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r>
      <w:r/>
    </w:p>
    <w:p>
      <w:pPr>
        <w:pStyle w:val="941"/>
        <w:ind w:left="0" w:right="0"/>
        <w:jc w:val="both"/>
        <w:keepLines w:val="0"/>
        <w:keepNext w:val="0"/>
        <w:spacing w:before="0" w:beforeAutospacing="0" w:after="0" w:afterAutospacing="0" w:line="264" w:lineRule="auto"/>
        <w:widowControl w:val="off"/>
        <w:rPr>
          <w:rFonts w:hint="eastAsia" w:ascii="宋体" w:hAnsi="宋体" w:eastAsia="宋体" w:cs="Courier New"/>
          <w:sz w:val="24"/>
          <w:szCs w:val="24"/>
          <w:highlight w:val="none"/>
        </w:rPr>
        <w:suppressLineNumbers w:val="0"/>
      </w:pPr>
      <w:r>
        <w:rPr>
          <w:rFonts w:hint="eastAsia" w:ascii="宋体" w:hAnsi="宋体" w:eastAsia="宋体" w:cs="宋体"/>
          <w:sz w:val="24"/>
          <w:szCs w:val="24"/>
          <w:highlight w:val="none"/>
          <w:lang w:val="en-US" w:eastAsia="zh-CN" w:bidi="ar"/>
        </w:rPr>
        <w:t xml:space="preserve">8.1.3 项目试运行期满3个月后组织终验，验收合格后，甲方支付合同总价款的30%。</w:t>
      </w:r>
      <w:r>
        <w:rPr>
          <w:rFonts w:hint="eastAsia" w:ascii="宋体" w:hAnsi="宋体" w:eastAsia="宋体" w:cs="Courier New"/>
          <w:sz w:val="24"/>
          <w:szCs w:val="24"/>
          <w:highlight w:val="none"/>
        </w:rPr>
      </w:r>
      <w:r/>
    </w:p>
    <w:p>
      <w:pPr>
        <w:pStyle w:val="941"/>
        <w:ind w:left="0" w:right="0"/>
        <w:jc w:val="both"/>
        <w:keepLines w:val="0"/>
        <w:keepNext w:val="0"/>
        <w:spacing w:before="0" w:beforeAutospacing="0" w:after="0" w:afterAutospacing="0" w:line="264" w:lineRule="auto"/>
        <w:widowControl w:val="off"/>
        <w:rPr>
          <w:rFonts w:hint="eastAsia" w:ascii="宋体" w:hAnsi="Courier New" w:eastAsia="宋体" w:cs="Courier New"/>
          <w:sz w:val="21"/>
          <w:szCs w:val="21"/>
        </w:rPr>
        <w:suppressLineNumbers w:val="0"/>
      </w:pPr>
      <w:r>
        <w:rPr>
          <w:rFonts w:hint="eastAsia" w:ascii="宋体" w:hAnsi="宋体" w:eastAsia="宋体" w:cs="宋体"/>
          <w:sz w:val="24"/>
          <w:szCs w:val="24"/>
          <w:lang w:val="en-US" w:eastAsia="zh-CN" w:bidi="ar"/>
        </w:rPr>
        <w:t xml:space="preserve">8.1.4</w:t>
      </w: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满足合同约定支付条件的，甲方收到乙方发票后10个工作日内，将资金支付到合同约定的乙方账户。 </w:t>
      </w:r>
      <w:r>
        <w:rPr>
          <w:rFonts w:hint="eastAsia" w:ascii="宋体" w:hAnsi="Courier New" w:eastAsia="宋体" w:cs="Courier New"/>
          <w:sz w:val="21"/>
          <w:szCs w:val="21"/>
        </w:rPr>
      </w:r>
      <w:r/>
    </w:p>
    <w:p>
      <w:pPr>
        <w:pStyle w:val="941"/>
        <w:ind w:left="0" w:right="0"/>
        <w:jc w:val="both"/>
        <w:keepLines w:val="0"/>
        <w:keepNext w:val="0"/>
        <w:spacing w:before="0" w:beforeAutospacing="0" w:after="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8.2 根据《保障中小企业款项支付条例》规定，甲方未按合同约定支付款项的，乙方可以向有关部门投诉。</w:t>
      </w:r>
      <w:r>
        <w:rPr>
          <w:rFonts w:hint="eastAsia" w:ascii="宋体" w:hAnsi="宋体" w:eastAsia="宋体" w:cs="Courier New"/>
          <w:sz w:val="24"/>
          <w:szCs w:val="24"/>
        </w:rPr>
      </w:r>
      <w:r/>
    </w:p>
    <w:p>
      <w:pPr>
        <w:pStyle w:val="917"/>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7"/>
        <w:keepLines w:val="0"/>
        <w:keepNext w:val="0"/>
        <w:pageBreakBefore w:val="0"/>
        <w:spacing w:before="0" w:after="0" w:line="264" w:lineRule="auto"/>
        <w:widowControl w:val="off"/>
        <w:rPr>
          <w:rFonts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8.2 本项目合同主</w:t>
      </w:r>
      <w:r>
        <w:rPr>
          <w:rFonts w:ascii="宋体" w:hAnsi="宋体" w:eastAsia="宋体" w:cs="Courier New"/>
          <w:sz w:val="24"/>
          <w:szCs w:val="24"/>
          <w:lang w:val="en-US" w:eastAsia="zh-CN"/>
        </w:rPr>
      </w:r>
      <w:r/>
    </w:p>
    <w:p>
      <w:pPr>
        <w:pStyle w:val="917"/>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7"/>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 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0.0</w:t>
      </w:r>
      <w:r>
        <w:rPr>
          <w:rFonts w:hint="eastAsia" w:ascii="宋体" w:hAnsi="宋体" w:cs="Courier New"/>
          <w:color w:val="000000"/>
          <w:sz w:val="24"/>
          <w:szCs w:val="24"/>
          <w:u w:val="single"/>
        </w:rPr>
        <w:t xml:space="preserve">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30%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7"/>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17"/>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7"/>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7"/>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7"/>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7"/>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7"/>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（一）项目背景</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关于加强数字政府建设的指导意见》（国发〔2022〕14号）提出，提高自主可控水平，加强自主创新，加快数字政府建设领域关键核心技术攻关，强化安全可靠技术和产品应用，切实提高自主可控水平。统筹利用政务云已有的计算资源、存储资源、网络资源、应用支撑等资源和条件，对南京市新一代政务云平台进行国产化资源扩容和能力优化升级，为各部门提供应用系统国产化适配所需的基础设施。</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纪检监察机构联系方式：025-68789930</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（二）项目建设遵循标准</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政策标准：</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《国家电子政务标准体系建设指南》；</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国务院办公厅关于印发政务信息系统整合共享实施方案的通知（国办发〔2017〕39号）；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国家互联网信息办公室国家发展和改革委员会工业和信息化部财政部关于发布《云计算服务安全评估办法》的公告；</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国务院办公厅关于加快推进政务服务“跨省通办”的指导意见（国办发〔2020〕35号）；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《国务院关于在线政务服务的若干规定》（国务院令第716号）；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国务院办公厅关于全面推进基层政务公开标准化规范化工作的指导意见（国办发〔2019〕54号）；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《中共中央办公厅国务院办公厅印发关于&lt;深入推进审批服务便民化的指导意见&gt;的通知》（厅字〔2018〕22号）；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《中华人民共和国国民经济和社会发展第十四个五年规划和2035年远景目标纲要》；</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《“十四五”数字经济发展规划》（国发〔2021〕29号）；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《数字中国建设整体布局规划》；</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《算力基础设施高质量发展行动计划》 （工信部联通信〔2023〕180号）；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省政府办公厅关于全面推进基层政务公开标准化规范化工作的实施意见（苏政办发〔2020〕42号）；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省政府办公厅印发关于加快新型信息基础设施建设扩大信息消费若干政策措施的通知（苏政办发〔2020〕31号）；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省政府办公厅关于深入推进数字经济发展的意见（苏政办发〔2020〕71号）；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《江苏省“十四五”数字政府建设规划》（苏政办发〔2021〕61号）；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《省政府关于加快统筹推进数字政府高质量建设的实施意见》（苏政发〔2022〕44号）；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《中共南京市委关于制定南京市国民经济和社会发展第十四个五年规划和二〇三五年远景目标的建议》；</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市政府关于印发南京市政务信息化项目建设和资金管理办法的通知（宁政发〔2025〕24号）；</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技术标准：</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21064-2007《电子政务系统总体设计要求》；</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20988-2007《信息系统灾难恢复规范》；</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GB50462-2008《电子信息系统机房施工及验收规范》；</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22080-2008《信息技术安全技术信息安全管理体系要求》；</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30850-2014《电子政务标准化指南》；</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31167-2014《信息安全技术 云计算服务安全指南》；</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31168-2014《信息安全技术 云计算服务安全能力要求》；</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ISO/IEC17788:2014《信息技术云计算概念和词汇》；</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GW0205-2014 《国家电子政务外网跨网数据安全交换技术要求和实施指南》；</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32399-2015《信息技术 云计算参考架构》；</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GB50174-2017《数据中心设计规范》；</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34982-2017《云计算数据中心基本要求》；</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51399-2019《云计算基础设施工程技术标准》；</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22239-2019《信息安全技术 网络安全等级保护基本要求》；</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28448-2019《信息安全技术 网络安全等级保护测评要求》。</w:t>
      </w:r>
      <w:r>
        <w:rPr>
          <w:rFonts w:hint="eastAsia" w:ascii="宋体" w:hAnsi="宋体" w:eastAsia="宋体" w:cs="宋体"/>
          <w:bCs/>
          <w:color w:val="000000"/>
          <w:sz w:val="24"/>
          <w:szCs w:val="24"/>
          <w:lang w:val="en-US" w:eastAsia="zh-CN"/>
        </w:rPr>
      </w:r>
      <w:r/>
    </w:p>
    <w:p>
      <w:pPr>
        <w:pStyle w:val="877"/>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随着标准的修订，以修订后的最新标准为依据。</w:t>
      </w:r>
      <w:r>
        <w:rPr>
          <w:rFonts w:hint="eastAsia" w:ascii="宋体" w:hAnsi="宋体" w:eastAsia="宋体" w:cs="宋体"/>
          <w:bCs/>
          <w:color w:val="000000"/>
          <w:sz w:val="24"/>
          <w:szCs w:val="24"/>
          <w:lang w:val="en-US" w:eastAsia="zh-CN"/>
        </w:rPr>
      </w:r>
      <w:r/>
    </w:p>
    <w:p>
      <w:pPr>
        <w:pStyle w:val="877"/>
        <w:ind w:firstLine="480"/>
        <w:spacing w:line="264"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（三）其他说明</w:t>
      </w:r>
      <w:r>
        <w:rPr>
          <w:rFonts w:ascii="宋体" w:hAnsi="宋体" w:eastAsia="宋体" w:cs="宋体"/>
          <w:bCs/>
          <w:color w:val="000000"/>
          <w:sz w:val="24"/>
          <w:szCs w:val="24"/>
          <w:lang w:val="en-US" w:eastAsia="zh-CN"/>
        </w:rPr>
      </w:r>
      <w:r/>
    </w:p>
    <w:p>
      <w:pPr>
        <w:pStyle w:val="877"/>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宋体" w:hAnsi="宋体" w:eastAsia="宋体" w:cs="宋体"/>
          <w:bCs/>
          <w:color w:val="000000"/>
          <w:sz w:val="24"/>
          <w:szCs w:val="24"/>
          <w:lang w:val="en-US" w:eastAsia="zh-CN"/>
        </w:rPr>
        <w:t xml:space="preserve">本次招标采购采用“统招分签”方式，市本级需求由南京市城市数字治理中心作为采购人与供应商签订采购合同。区级需求由各区需求方根据实际需求与供应商单独签订采购合同，金额按纳入市政务云统一管理的物理服务器数量的占比承担。</w:t>
      </w:r>
      <w:r>
        <w:rPr>
          <w:rFonts w:hint="eastAsia" w:ascii="黑体" w:hAnsi="黑体" w:eastAsia="黑体" w:cs="黑体"/>
          <w:bCs w:val="0"/>
          <w:color w:val="000000"/>
          <w:sz w:val="24"/>
          <w:szCs w:val="24"/>
          <w:lang w:eastAsia="zh-CN"/>
        </w:rPr>
      </w:r>
      <w:r/>
    </w:p>
    <w:p>
      <w:pPr>
        <w:pStyle w:val="877"/>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黑体" w:hAnsi="黑体" w:eastAsia="黑体" w:cs="黑体"/>
          <w:bCs w:val="0"/>
          <w:color w:val="000000"/>
          <w:sz w:val="24"/>
          <w:szCs w:val="24"/>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604"/>
        <w:gridCol w:w="704"/>
        <w:gridCol w:w="704"/>
        <w:gridCol w:w="1374"/>
        <w:gridCol w:w="1522"/>
        <w:gridCol w:w="1295"/>
        <w:gridCol w:w="837"/>
        <w:gridCol w:w="1219"/>
      </w:tblGrid>
      <w:tr>
        <w:trPr>
          <w:trHeight w:val="938"/>
        </w:trPr>
        <w:tc>
          <w:tcPr>
            <w:tcW w:w="704"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分项名称</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数量</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W w:w="137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单价上限（元）</w:t>
            </w:r>
            <w:r>
              <w:rPr>
                <w:rFonts w:hint="eastAsia" w:ascii="宋体" w:hAnsi="宋体" w:cs="宋体"/>
                <w:color w:val="000000"/>
                <w:szCs w:val="21"/>
              </w:rPr>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产品类型</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所属行业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属性</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政府强制采购节能产品</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分布式存储</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1,301,000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主要产品</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高性能分布式存储</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1,949,000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主要产品</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备份存储</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918,000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大数据服务器</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25G交换机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65,100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万兆交换机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62,500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千兆交换机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接入交换机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42,850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核心交换机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105,400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边界交换机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带外核心交换机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带外交换机</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防火墙</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80,300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工业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云软件1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2,419,680</w:t>
            </w:r>
            <w:r/>
          </w:p>
        </w:tc>
        <w:tc>
          <w:tcPr>
            <w:tcW w:w="1522" w:type="dxa"/>
            <w:vAlign w:val="center"/>
            <w:textDirection w:val="lrTb"/>
            <w:noWrap w:val="false"/>
          </w:tcPr>
          <w:p>
            <w:pPr>
              <w:pStyle w:val="877"/>
              <w:jc w:val="center"/>
              <w:widowControl/>
              <w:rPr>
                <w:rFonts w:hint="eastAsia" w:ascii="宋体" w:hAnsi="宋体" w:cs="宋体"/>
                <w:b/>
                <w:bCs/>
                <w:color w:val="000000"/>
                <w:szCs w:val="21"/>
              </w:rPr>
            </w:pPr>
            <w:r>
              <w:rPr>
                <w:rFonts w:hint="eastAsia" w:ascii="宋体" w:hAnsi="宋体" w:cs="宋体"/>
                <w:b/>
                <w:bCs/>
                <w:color w:val="000000"/>
                <w:szCs w:val="21"/>
              </w:rPr>
              <w:t xml:space="preserve">核心产品</w:t>
            </w:r>
            <w:r>
              <w:rPr>
                <w:rFonts w:hint="eastAsia" w:ascii="宋体" w:hAnsi="宋体" w:cs="宋体"/>
                <w:b/>
                <w:bCs/>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云管理软件1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509,800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网管软件</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65,320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容器软件</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1,780,000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分布式缓存软件</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备份软件</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云软件2</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2,010,000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云管理软件2</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456,600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运维服务</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565,700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服务</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315"/>
        </w:trPr>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W w:w="16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集成服务</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704"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520,000</w:t>
            </w:r>
            <w:r/>
          </w:p>
        </w:tc>
        <w:tc>
          <w:tcPr>
            <w:tcW w:w="1522"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1295" w:type="dxa"/>
            <w:vAlign w:val="center"/>
            <w:textDirection w:val="lrTb"/>
            <w:noWrap w:val="false"/>
          </w:tcPr>
          <w:p>
            <w:pPr>
              <w:pStyle w:val="877"/>
              <w:jc w:val="center"/>
              <w:widowControl/>
              <w:rPr>
                <w:rFonts w:ascii="宋体" w:hAnsi="宋体" w:cs="宋体"/>
                <w:color w:val="000000"/>
                <w:szCs w:val="21"/>
              </w:rPr>
            </w:pPr>
            <w:r>
              <w:rPr>
                <w:rFonts w:hint="eastAsia" w:ascii="宋体" w:hAnsi="宋体" w:cs="宋体"/>
                <w:color w:val="000000"/>
                <w:szCs w:val="21"/>
              </w:rPr>
              <w:t xml:space="preserve">软件和信息</w:t>
            </w:r>
            <w:r>
              <w:rPr>
                <w:rFonts w:ascii="宋体" w:hAnsi="宋体" w:cs="宋体"/>
                <w:color w:val="000000"/>
                <w:szCs w:val="21"/>
              </w:rPr>
            </w:r>
            <w:r/>
          </w:p>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技术服务业</w:t>
            </w:r>
            <w:r>
              <w:rPr>
                <w:rFonts w:hint="eastAsia" w:ascii="宋体" w:hAnsi="宋体" w:cs="宋体"/>
                <w:color w:val="000000"/>
                <w:szCs w:val="21"/>
              </w:rPr>
            </w:r>
            <w:r/>
          </w:p>
        </w:tc>
        <w:tc>
          <w:tcPr>
            <w:tcW w:w="837"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服务</w:t>
            </w:r>
            <w:r>
              <w:rPr>
                <w:rFonts w:hint="eastAsia" w:ascii="宋体" w:hAnsi="宋体" w:cs="宋体"/>
                <w:color w:val="000000"/>
                <w:szCs w:val="21"/>
              </w:rPr>
            </w:r>
            <w:r/>
          </w:p>
        </w:tc>
        <w:tc>
          <w:tcPr>
            <w:tcW w:w="1219" w:type="dxa"/>
            <w:vAlign w:val="center"/>
            <w:textDirection w:val="lrTb"/>
            <w:noWrap w:val="false"/>
          </w:tcPr>
          <w:p>
            <w:pPr>
              <w:pStyle w:val="877"/>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bl>
    <w:p>
      <w:pPr>
        <w:pStyle w:val="889"/>
        <w:numPr>
          <w:ilvl w:val="0"/>
          <w:numId w:val="0"/>
        </w:numPr>
        <w:rPr>
          <w:rFonts w:hint="eastAsia"/>
          <w:lang w:eastAsia="zh-CN"/>
        </w:rPr>
      </w:pPr>
      <w:r>
        <w:rPr>
          <w:rFonts w:hint="eastAsia"/>
          <w:lang w:eastAsia="zh-CN"/>
        </w:rPr>
      </w:r>
      <w:r/>
    </w:p>
    <w:p>
      <w:pPr>
        <w:pStyle w:val="87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tbl>
      <w:tblPr>
        <w:tblW w:w="5207" w:type="pct"/>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9"/>
        <w:gridCol w:w="7875"/>
      </w:tblGrid>
      <w:tr>
        <w:trPr>
          <w:trHeight w:val="315"/>
        </w:trPr>
        <w:tc>
          <w:tcPr>
            <w:tcW w:w="346" w:type="dxa"/>
            <w:vAlign w:val="center"/>
            <w:textDirection w:val="lrTb"/>
            <w:noWrap w:val="false"/>
          </w:tcPr>
          <w:p>
            <w:pPr>
              <w:pStyle w:val="877"/>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857" w:type="dxa"/>
            <w:vAlign w:val="center"/>
            <w:textDirection w:val="lrTb"/>
            <w:noWrap w:val="false"/>
          </w:tcPr>
          <w:p>
            <w:pPr>
              <w:pStyle w:val="877"/>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产品名称</w:t>
            </w:r>
            <w:r>
              <w:rPr>
                <w:rFonts w:hint="eastAsia" w:ascii="宋体" w:hAnsi="宋体" w:cs="宋体"/>
                <w:b/>
                <w:bCs/>
                <w:color w:val="000000"/>
                <w:sz w:val="24"/>
                <w:szCs w:val="24"/>
              </w:rPr>
            </w:r>
            <w:r/>
          </w:p>
        </w:tc>
        <w:tc>
          <w:tcPr>
            <w:tcW w:w="3795" w:type="dxa"/>
            <w:vAlign w:val="center"/>
            <w:textDirection w:val="lrTb"/>
            <w:noWrap w:val="false"/>
          </w:tcPr>
          <w:p>
            <w:pPr>
              <w:pStyle w:val="877"/>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rPr>
                <w:rFonts w:hint="eastAsia" w:ascii="宋体" w:hAnsi="宋体" w:cs="宋体"/>
                <w:b/>
                <w:bCs/>
                <w:color w:val="000000"/>
                <w:sz w:val="24"/>
                <w:szCs w:val="24"/>
              </w:rPr>
            </w:r>
            <w:r/>
          </w:p>
        </w:tc>
      </w:tr>
      <w:tr>
        <w:trPr>
          <w:trHeight w:val="1643"/>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分布式存储</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1.节点数不少于12，整体提供不少于1024物理核CPU和2176GB内存，整体提供不少于20块3.2TB NVMe SSD硬盘和108块8TB SATA硬盘；</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2.支持多种EC配比，本次配置EC+2配比；</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3.支持数据重删压缩功能；</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4.支持数据快速重构；</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5.支持端到端数据完整性校验；</w:t>
            </w:r>
            <w:r>
              <w:rPr>
                <w:rFonts w:hint="eastAsia" w:ascii="宋体" w:hAnsi="宋体" w:eastAsia="宋体" w:cs="宋体"/>
                <w:bCs/>
                <w:color w:val="000000"/>
                <w:sz w:val="24"/>
                <w:szCs w:val="24"/>
                <w:lang w:val="en-US" w:eastAsia="zh-CN" w:bidi="ar-SA"/>
              </w:rPr>
              <w:br w:type="textWrapping" w:clear="all"/>
            </w: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6.支持扩容到市政务云现有存储池（目前使用华为Pacific9520）。</w:t>
            </w:r>
            <w:r>
              <w:rPr>
                <w:rFonts w:hint="eastAsia" w:ascii="宋体" w:hAnsi="宋体" w:eastAsia="宋体" w:cs="宋体"/>
                <w:bCs/>
                <w:color w:val="000000"/>
                <w:sz w:val="24"/>
                <w:szCs w:val="24"/>
                <w:lang w:val="en-US" w:eastAsia="zh-CN" w:bidi="ar-SA"/>
              </w:rPr>
            </w:r>
            <w:r/>
          </w:p>
        </w:tc>
      </w:tr>
      <w:tr>
        <w:trPr>
          <w:trHeight w:val="1436"/>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高性能分布式存储</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1.节点数不少于10，整体提供不少于960物理核CPU和1280GB内存，整体提供不少于64块3.84TB SSD硬盘和16块7.68TB SSD硬盘；</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2.支持多种EC配比，本次配置EC+2配比；</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3.支持数据重删压缩功能；</w:t>
            </w:r>
            <w:r>
              <w:rPr>
                <w:rFonts w:hint="eastAsia" w:ascii="宋体" w:hAnsi="宋体" w:eastAsia="宋体" w:cs="宋体"/>
                <w:bCs/>
                <w:color w:val="000000"/>
                <w:sz w:val="24"/>
                <w:szCs w:val="24"/>
                <w:lang w:val="en-US" w:eastAsia="zh-CN" w:bidi="ar-SA"/>
              </w:rPr>
              <w:br w:type="textWrapping" w:clear="all"/>
            </w: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4.支持扩容到市政务云现有存储池（目前使用华为Pacific9920）。</w:t>
            </w:r>
            <w:r>
              <w:rPr>
                <w:rFonts w:hint="eastAsia" w:ascii="宋体" w:hAnsi="宋体" w:eastAsia="宋体" w:cs="宋体"/>
                <w:bCs/>
                <w:color w:val="000000"/>
                <w:sz w:val="24"/>
                <w:szCs w:val="24"/>
                <w:lang w:val="en-US" w:eastAsia="zh-CN" w:bidi="ar-SA"/>
              </w:rPr>
            </w:r>
            <w:r/>
          </w:p>
        </w:tc>
      </w:tr>
      <w:tr>
        <w:trPr>
          <w:trHeight w:val="556"/>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备份存储</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1.架构：SAN&amp;NAS一体化；</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2.内存：配置不少于256G；</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3.存储：配置不少于6块7.68TB SSD硬盘，配置不少于83块8TB SATA硬盘；</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4.端口：配置不少于8个10GE和8个GE。</w:t>
            </w:r>
            <w:r>
              <w:rPr>
                <w:rFonts w:hint="eastAsia" w:ascii="宋体" w:hAnsi="宋体" w:eastAsia="宋体" w:cs="宋体"/>
                <w:bCs/>
                <w:color w:val="000000"/>
                <w:sz w:val="24"/>
                <w:szCs w:val="24"/>
                <w:lang w:val="en-US" w:eastAsia="zh-CN" w:bidi="ar-SA"/>
              </w:rPr>
            </w:r>
            <w:r/>
          </w:p>
        </w:tc>
      </w:tr>
      <w:tr>
        <w:trPr>
          <w:trHeight w:val="97"/>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大数据服务器</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1.处理器：配置2颗处理器，单颗处理器物理核心数不少于32核；</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2.内存：配置不少于256GB内存；</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3.存储：配置不少于2块480GB SSD硬盘，配置不少于12块10TB SATA硬盘；</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4.网口：配置不少于4个10GE光口（含4个10GE多模模块）。</w:t>
            </w:r>
            <w:r>
              <w:rPr>
                <w:rFonts w:hint="eastAsia" w:ascii="宋体" w:hAnsi="宋体" w:eastAsia="宋体" w:cs="宋体"/>
                <w:bCs/>
                <w:color w:val="000000"/>
                <w:sz w:val="24"/>
                <w:szCs w:val="24"/>
                <w:lang w:val="en-US" w:eastAsia="zh-CN" w:bidi="ar-SA"/>
              </w:rPr>
            </w:r>
            <w:r/>
          </w:p>
        </w:tc>
      </w:tr>
      <w:tr>
        <w:trPr>
          <w:trHeight w:val="1575"/>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25G交换机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1.交换容量≥6Tbps，包转发率≥2000Mpps；</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2.25GE光口≥48个、100GE光口≥8个；</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3.实配主机及可插拔双电源，含24个25G多模光模块，4个100G多模光模块，1根100GE高速线缆，VxLAN、telemetry功能授权。</w:t>
            </w:r>
            <w:r>
              <w:rPr>
                <w:rFonts w:hint="eastAsia" w:ascii="宋体" w:hAnsi="宋体" w:eastAsia="宋体" w:cs="宋体"/>
                <w:bCs/>
                <w:color w:val="000000"/>
                <w:sz w:val="24"/>
                <w:szCs w:val="24"/>
                <w:lang w:val="en-US" w:eastAsia="zh-CN" w:bidi="ar-SA"/>
              </w:rPr>
            </w:r>
            <w:r/>
          </w:p>
        </w:tc>
      </w:tr>
      <w:tr>
        <w:trPr>
          <w:trHeight w:val="628"/>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万兆交换机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1.交换容量≥4.8Tbps，包转发率≥2000Mpps；</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2.10GE光口≥48个、100GE光口≥6个；</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3.实配主机及可插拔双电源，含15个10G多模光模块，4个100G多模光模块，1根100GE高速线缆，VxLAN、telemetry功能授权。</w:t>
            </w:r>
            <w:r>
              <w:rPr>
                <w:rFonts w:hint="eastAsia" w:ascii="宋体" w:hAnsi="宋体" w:eastAsia="宋体" w:cs="宋体"/>
                <w:bCs/>
                <w:color w:val="000000"/>
                <w:sz w:val="24"/>
                <w:szCs w:val="24"/>
                <w:lang w:val="en-US" w:eastAsia="zh-CN" w:bidi="ar-SA"/>
              </w:rPr>
            </w:r>
            <w:r/>
          </w:p>
        </w:tc>
      </w:tr>
      <w:tr>
        <w:trPr>
          <w:trHeight w:val="9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千兆交换机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1.交换容量≥650Gbps，包转发率≥200Mpps；</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2.千兆电口≥48个，10GE光口≥4个；</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3.实配主机及可插拔双电源，含2个10G多模光模块。</w:t>
            </w:r>
            <w:r>
              <w:rPr>
                <w:rFonts w:hint="eastAsia" w:ascii="宋体" w:hAnsi="宋体" w:eastAsia="宋体" w:cs="宋体"/>
                <w:bCs/>
                <w:color w:val="000000"/>
                <w:sz w:val="24"/>
                <w:szCs w:val="24"/>
                <w:lang w:val="en-US" w:eastAsia="zh-CN" w:bidi="ar-SA"/>
              </w:rPr>
            </w:r>
            <w:r/>
          </w:p>
        </w:tc>
      </w:tr>
      <w:tr>
        <w:trPr>
          <w:trHeight w:val="432"/>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接入交换机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6"/>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交换容量≥4.8Tbps,包转发率≥2000Mpps；</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2.25G端口≥48个,100G端口≥8个；</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3.支持热插拔双电源、支持热插拔多风扇。</w:t>
            </w:r>
            <w:r>
              <w:rPr>
                <w:rFonts w:hint="eastAsia" w:ascii="宋体" w:hAnsi="宋体" w:eastAsia="宋体" w:cs="宋体"/>
                <w:bCs/>
                <w:color w:val="000000"/>
                <w:sz w:val="24"/>
                <w:szCs w:val="24"/>
                <w:lang w:val="en-US" w:eastAsia="zh-CN" w:bidi="ar-SA"/>
              </w:rPr>
            </w:r>
            <w:r/>
          </w:p>
        </w:tc>
      </w:tr>
      <w:tr>
        <w:trPr>
          <w:trHeight w:val="126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★1.</w:t>
            </w:r>
            <w:r>
              <w:rPr>
                <w:rFonts w:hint="eastAsia" w:ascii="宋体" w:hAnsi="宋体" w:eastAsia="宋体" w:cs="宋体"/>
                <w:bCs/>
                <w:color w:val="000000"/>
                <w:sz w:val="24"/>
                <w:szCs w:val="24"/>
                <w:lang w:val="en-US" w:eastAsia="zh-CN" w:bidi="ar-SA"/>
              </w:rPr>
              <w:t xml:space="preserve">交换容量≥12.8Tbps，包转发率≥4400Mpps；</w:t>
            </w:r>
            <w:r>
              <w:rPr>
                <w:rFonts w:hint="eastAsia" w:ascii="宋体" w:hAnsi="宋体" w:eastAsia="宋体" w:cs="宋体"/>
                <w:bCs/>
                <w:color w:val="000000"/>
                <w:sz w:val="24"/>
                <w:szCs w:val="24"/>
                <w:lang w:val="en-US" w:eastAsia="zh-CN" w:bidi="ar-SA"/>
              </w:rPr>
              <w:br w:type="textWrapping" w:clear="all"/>
            </w: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2.100G端口≥64；</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3.主控、电源、风扇冗余配置；</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4.支持IPv4/IPv6双栈，MP-BGP；</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5.支持64路以上路由ECMP；</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6.支持VXLAN二层、三层网关；</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7.支持BGP EVPN；</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8.支持BFD for BGP；</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9.支持流量镜像；</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10.支持Telemery技术对设备接口丢包、缓存、状态等信息采集；</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11.支持netconf、python。</w:t>
            </w:r>
            <w:r>
              <w:rPr>
                <w:rFonts w:hint="eastAsia" w:ascii="宋体" w:hAnsi="宋体" w:eastAsia="宋体" w:cs="宋体"/>
                <w:bCs/>
                <w:color w:val="000000"/>
                <w:sz w:val="24"/>
                <w:szCs w:val="24"/>
                <w:lang w:val="en-US" w:eastAsia="zh-CN" w:bidi="ar-SA"/>
              </w:rPr>
            </w:r>
            <w:r/>
          </w:p>
        </w:tc>
      </w:tr>
      <w:tr>
        <w:trPr>
          <w:trHeight w:val="1867"/>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边界交换机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7"/>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交换容量≥4.8Tbps；包转发率≥2000Mpps；</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2.10G端口≥48个，40G或100G端口≥6个；</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3.支持热插拔冗余电源、风扇；</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4.支持IPv4/IPv6双栈；</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5.支持MP-BGP、堆叠、MLAG；</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6.支持64路以上路由ECMP；</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7.支持VXLAN二层、三层网关；</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8.支持BGP EVPN，支持流量镜像；</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9.支持Telemery技术对设备接口丢包、缓存、状态等信息采集；</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10.支持netconf、python。</w:t>
            </w:r>
            <w:r>
              <w:rPr>
                <w:rFonts w:hint="eastAsia" w:ascii="宋体" w:hAnsi="宋体" w:eastAsia="宋体" w:cs="宋体"/>
                <w:bCs/>
                <w:color w:val="000000"/>
                <w:sz w:val="24"/>
                <w:szCs w:val="24"/>
                <w:lang w:val="en-US" w:eastAsia="zh-CN" w:bidi="ar-SA"/>
              </w:rPr>
            </w:r>
            <w:r/>
          </w:p>
        </w:tc>
      </w:tr>
      <w:tr>
        <w:trPr>
          <w:trHeight w:val="945"/>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带外核心交换机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8"/>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交换容量≥4.8Tbps，包转发率≥2000Mpps；</w:t>
            </w:r>
            <w:r>
              <w:rPr>
                <w:rFonts w:hint="eastAsia" w:ascii="宋体" w:hAnsi="宋体" w:eastAsia="宋体" w:cs="宋体"/>
                <w:bCs/>
                <w:color w:val="000000"/>
                <w:sz w:val="24"/>
                <w:szCs w:val="24"/>
                <w:lang w:val="en-US" w:eastAsia="zh-CN" w:bidi="ar-SA"/>
              </w:rPr>
              <w:br w:type="textWrapping" w:clear="all"/>
            </w: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2.10G端口≥48个，40G或100G端口≥6个；</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3.支持热插拔冗余电源、风扇；</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4.支持IPv4/IPv6双栈；</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5.支持MP-BGP、堆叠、MLAG；</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6.支持64路以上路由ECMP；</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7.支持VXLAN二层、三层网关，支持BGP EVPN；</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8.支持流量镜像、支持Telemery技术对设备接口丢包、缓存、状态等信息采集；</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9.支持netconf、python。</w:t>
            </w:r>
            <w:r>
              <w:rPr>
                <w:rFonts w:hint="eastAsia" w:ascii="宋体" w:hAnsi="宋体" w:eastAsia="宋体" w:cs="宋体"/>
                <w:bCs/>
                <w:color w:val="000000"/>
                <w:sz w:val="24"/>
                <w:szCs w:val="24"/>
                <w:lang w:val="en-US" w:eastAsia="zh-CN" w:bidi="ar-SA"/>
              </w:rPr>
            </w:r>
            <w:r/>
          </w:p>
        </w:tc>
      </w:tr>
      <w:tr>
        <w:trPr>
          <w:trHeight w:val="1488"/>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带外交换机</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eastAsia="宋体" w:cs="宋体"/>
                <w:bCs/>
                <w:color w:val="000000"/>
                <w:sz w:val="24"/>
                <w:szCs w:val="24"/>
                <w:lang w:val="en-US" w:eastAsia="zh-CN" w:bidi="ar-SA"/>
              </w:rPr>
              <w:t xml:space="preserve">交换容量≥600Gbps，包转发速率≥400Mpps；</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2.1G电口≥48个，10G SFP+光口≥4个；</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3.支持热插拔冗余电源、风扇；</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4.支持端口聚合；</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5.支持802.1Q VLAN；</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6.支持堆叠；</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7.支持Trunk；</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8.支持流量镜像；</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9.支持SSH2.0；</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10.支持IP路由。</w:t>
            </w:r>
            <w:r>
              <w:rPr>
                <w:rFonts w:hint="eastAsia" w:ascii="宋体" w:hAnsi="宋体" w:eastAsia="宋体" w:cs="宋体"/>
                <w:bCs/>
                <w:color w:val="000000"/>
                <w:sz w:val="24"/>
                <w:szCs w:val="24"/>
                <w:lang w:val="en-US" w:eastAsia="zh-CN" w:bidi="ar-SA"/>
              </w:rPr>
            </w:r>
            <w:r/>
          </w:p>
        </w:tc>
      </w:tr>
      <w:tr>
        <w:trPr>
          <w:trHeight w:val="1275"/>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防火墙</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1.10G光口≥8个，电口≥10个；</w:t>
            </w:r>
            <w:r>
              <w:rPr>
                <w:rFonts w:hint="eastAsia" w:ascii="宋体" w:hAnsi="宋体" w:eastAsia="宋体" w:cs="宋体"/>
                <w:bCs/>
                <w:color w:val="000000"/>
                <w:sz w:val="24"/>
                <w:szCs w:val="24"/>
                <w:lang w:val="en-US" w:eastAsia="zh-CN" w:bidi="ar-SA"/>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2.支持虚拟防火墙，防御恶意攻击（SYN flood、DNS flood等），支持基于时间段、用户、应用的访问控制，支持邮件、网页过滤；</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3.支持灵活的SNAT/DNAT，具备防病毒av、入侵防御、应用识别功能；</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4.支持IPSec VPN、SSLVPN，支持IPv6，支持高可用部署，主备或双活方式部署。</w:t>
            </w:r>
            <w:r>
              <w:rPr>
                <w:rFonts w:hint="eastAsia" w:ascii="宋体" w:hAnsi="宋体" w:eastAsia="宋体" w:cs="宋体"/>
                <w:bCs/>
                <w:color w:val="000000"/>
                <w:sz w:val="24"/>
                <w:szCs w:val="24"/>
                <w:lang w:val="en-US" w:eastAsia="zh-CN" w:bidi="ar-SA"/>
              </w:rPr>
            </w:r>
            <w:r/>
          </w:p>
        </w:tc>
      </w:tr>
      <w:tr>
        <w:trPr>
          <w:trHeight w:val="2399"/>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云软件1</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1.提供不少于4400核虚拟化软件授权；</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2.云平台支持一云多芯架构、滚动升级、资源管理、运维分析等基础能力；</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3.支持租户删除云主机后放入回收站，支持从回收站恢复云主机。为了防止误删除，运行状态云主机不能直接彻底删除只能放入回收站，冷冻期后再做彻底删除操作；</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4.支持自动生成应用拓扑，当应用中加入、删除资源后，应用拓扑支持自动刷新。支持应用繁忙度评估，可在拓扑图中对不同繁忙度等级的云服务资源进行着色分类，支持查看云服务资源的告警信息和性能监控；</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5.支持从应用视角分析和发现闲置资源，可发现使用率低资源的资源并及时回收；支持分析和发现瓶颈资源，发现使用率过高的资源及时识别风险，采取应对措施。支持用户自定义运维脚本，包括shell、python等。支持将运维脚本批量下发到指定虚拟机、裸金属、计算/管理节点并执行，简化重复性大的运维管理工作。</w:t>
            </w:r>
            <w:r>
              <w:rPr>
                <w:rFonts w:hint="eastAsia" w:ascii="宋体" w:hAnsi="宋体" w:eastAsia="宋体" w:cs="宋体"/>
                <w:bCs/>
                <w:color w:val="000000"/>
                <w:sz w:val="24"/>
                <w:szCs w:val="24"/>
                <w:lang w:val="en-US" w:eastAsia="zh-CN" w:bidi="ar-SA"/>
              </w:rPr>
            </w:r>
            <w:r/>
          </w:p>
        </w:tc>
      </w:tr>
      <w:tr>
        <w:trPr>
          <w:trHeight w:val="332"/>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云管理软件1</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lang w:val="en-US" w:eastAsia="zh-CN"/>
              </w:rPr>
              <w:t xml:space="preserve">1</w:t>
            </w:r>
            <w:r>
              <w:rPr>
                <w:rFonts w:hint="eastAsia" w:ascii="宋体" w:hAnsi="宋体" w:eastAsia="宋体" w:cs="宋体"/>
                <w:bCs/>
                <w:color w:val="000000"/>
                <w:sz w:val="24"/>
                <w:szCs w:val="24"/>
                <w:lang w:val="en-US" w:eastAsia="zh-CN" w:bidi="ar-SA"/>
              </w:rPr>
              <w:t xml:space="preserve">.提供不少于260颗（Arm或C86）CPU服务中心授权、113台设备运维中心授权；</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▲2.提供集中监控、资源拓扑、日常运维、运维分析、系统管理等能力，收集并展示运维对象的告警、日志等信息，同时提供报表、大屏能力，简化日常运维工作，提升运维效率。</w:t>
            </w:r>
            <w:r>
              <w:rPr>
                <w:rFonts w:hint="eastAsia" w:ascii="宋体" w:hAnsi="宋体" w:eastAsia="宋体" w:cs="宋体"/>
                <w:bCs/>
                <w:color w:val="000000"/>
                <w:sz w:val="24"/>
                <w:szCs w:val="24"/>
                <w:lang w:val="en-US" w:eastAsia="zh-CN" w:bidi="ar-SA"/>
              </w:rPr>
            </w:r>
            <w:r/>
          </w:p>
          <w:p>
            <w:pPr>
              <w:pStyle w:val="877"/>
              <w:numPr>
                <w:ilvl w:val="0"/>
                <w:numId w:val="0"/>
              </w:numPr>
              <w:jc w:val="left"/>
              <w:keepLines w:val="0"/>
              <w:keepNext w:val="0"/>
              <w:pageBreakBefore w:val="0"/>
              <w:spacing w:line="264" w:lineRule="auto"/>
              <w:widowControl w:val="off"/>
              <w:rPr>
                <w:lang w:val="en-US" w:eastAsia="zh-CN"/>
              </w:rPr>
            </w:pPr>
            <w:r>
              <w:rPr>
                <w:rFonts w:hint="eastAsia" w:ascii="宋体" w:hAnsi="宋体" w:eastAsia="宋体" w:cs="宋体"/>
                <w:bCs/>
                <w:color w:val="000000"/>
                <w:sz w:val="24"/>
                <w:szCs w:val="24"/>
                <w:lang w:val="en-US" w:eastAsia="zh-CN" w:bidi="ar-SA"/>
              </w:rPr>
              <w:t xml:space="preserve">3.云平台可提供IaaS、PaaS、安全等云服务，包括不限于：云主机、云硬盘、块存储、文件存储、对象存储、VPC、安全组、弹性IP、弹性网卡、NAT网关、负载均衡LB、DNS等服务。满足平台功能扩展要求。</w:t>
            </w:r>
            <w:r>
              <w:rPr>
                <w:lang w:val="en-US" w:eastAsia="zh-CN"/>
              </w:rPr>
            </w:r>
            <w:r/>
          </w:p>
        </w:tc>
      </w:tr>
      <w:tr>
        <w:trPr>
          <w:trHeight w:val="829"/>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网管软件</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1.提供网络设备管理授权26个，服务器管理授权68个，存储管理授权1个；</w:t>
            </w:r>
            <w:r>
              <w:rPr>
                <w:rFonts w:hint="eastAsia" w:ascii="宋体" w:hAnsi="宋体" w:eastAsia="宋体" w:cs="宋体"/>
                <w:bCs/>
                <w:color w:val="000000"/>
                <w:sz w:val="24"/>
                <w:szCs w:val="24"/>
                <w:lang w:val="en-US" w:eastAsia="zh-CN" w:bidi="ar-SA"/>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2.支持统一管理交换机、服务器、存储等设备；</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3.支持资源管理、集中监控管理、性能管理、统一拓扑管理、报表管理、网络质量监控。</w:t>
            </w:r>
            <w:r>
              <w:rPr>
                <w:rFonts w:hint="eastAsia" w:ascii="宋体" w:hAnsi="宋体" w:eastAsia="宋体" w:cs="宋体"/>
                <w:bCs/>
                <w:color w:val="000000"/>
                <w:sz w:val="24"/>
                <w:szCs w:val="24"/>
                <w:lang w:val="en-US" w:eastAsia="zh-CN" w:bidi="ar-SA"/>
              </w:rPr>
            </w:r>
            <w:r/>
          </w:p>
        </w:tc>
      </w:tr>
      <w:tr>
        <w:trPr>
          <w:trHeight w:val="9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容器软件</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1.提供不少于2700vcpu容器许可；</w:t>
            </w:r>
            <w:r>
              <w:rPr>
                <w:rFonts w:hint="eastAsia" w:ascii="宋体" w:hAnsi="宋体" w:eastAsia="宋体" w:cs="宋体"/>
                <w:bCs/>
                <w:color w:val="000000"/>
                <w:sz w:val="24"/>
                <w:szCs w:val="24"/>
                <w:lang w:val="en-US" w:eastAsia="zh-CN" w:bidi="ar-SA"/>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2.支持容器节点池生命周期管理操作，包括创建、编辑、删除等； </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3.支持亲和/反亲和调度策略。</w:t>
            </w:r>
            <w:r>
              <w:rPr>
                <w:rFonts w:hint="eastAsia" w:ascii="宋体" w:hAnsi="宋体" w:eastAsia="宋体" w:cs="宋体"/>
                <w:bCs/>
                <w:color w:val="000000"/>
                <w:sz w:val="24"/>
                <w:szCs w:val="24"/>
                <w:lang w:val="en-US" w:eastAsia="zh-CN" w:bidi="ar-SA"/>
              </w:rPr>
            </w:r>
            <w:r/>
          </w:p>
        </w:tc>
      </w:tr>
      <w:tr>
        <w:trPr>
          <w:trHeight w:val="9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分布式缓存软件</w:t>
            </w:r>
            <w:r>
              <w:rPr>
                <w:rFonts w:hint="eastAsia" w:ascii="宋体" w:hAnsi="宋体" w:eastAsia="宋体" w:cs="宋体"/>
                <w:bCs/>
                <w:color w:val="000000"/>
                <w:sz w:val="24"/>
                <w:szCs w:val="24"/>
                <w:lang w:val="en-US" w:eastAsia="zh-CN" w:bidi="ar-SA"/>
              </w:rPr>
            </w:r>
            <w:r/>
          </w:p>
        </w:tc>
        <w:tc>
          <w:tcPr>
            <w:tcW w:w="3795"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1.提供不少于1100GB分布式缓存许可；</w:t>
            </w:r>
            <w:r>
              <w:rPr>
                <w:rFonts w:hint="eastAsia" w:ascii="宋体" w:hAnsi="宋体" w:eastAsia="宋体" w:cs="宋体"/>
                <w:bCs/>
                <w:color w:val="000000"/>
                <w:sz w:val="24"/>
                <w:szCs w:val="24"/>
                <w:lang w:val="en-US" w:eastAsia="zh-CN" w:bidi="ar-SA"/>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2.支持主备、集群等高可用实例类型；</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3.支持实例在线扩容，提升性能规格和容量。</w:t>
            </w:r>
            <w:r>
              <w:rPr>
                <w:rFonts w:hint="eastAsia" w:ascii="宋体" w:hAnsi="宋体" w:eastAsia="宋体" w:cs="宋体"/>
                <w:bCs/>
                <w:color w:val="000000"/>
                <w:sz w:val="24"/>
                <w:szCs w:val="24"/>
                <w:lang w:val="en-US" w:eastAsia="zh-CN" w:bidi="ar-SA"/>
              </w:rPr>
            </w:r>
            <w:r/>
          </w:p>
        </w:tc>
      </w:tr>
      <w:tr>
        <w:trPr>
          <w:trHeight w:val="9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备份软件</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提供与本次采购的备份存储对应的备份软件许可。</w:t>
            </w:r>
            <w:r>
              <w:rPr>
                <w:rFonts w:hint="eastAsia" w:ascii="宋体" w:hAnsi="宋体" w:eastAsia="宋体" w:cs="宋体"/>
                <w:bCs/>
                <w:color w:val="000000"/>
                <w:sz w:val="24"/>
                <w:szCs w:val="24"/>
                <w:lang w:val="en-US" w:eastAsia="zh-CN" w:bidi="ar-SA"/>
              </w:rPr>
            </w:r>
            <w:r/>
          </w:p>
        </w:tc>
      </w:tr>
      <w:tr>
        <w:trPr>
          <w:trHeight w:val="382"/>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云软件2</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1.提供C86管理节点、计算节点、存储节点授权，总授权数量不少于67节点；</w:t>
            </w:r>
            <w:r>
              <w:rPr>
                <w:rFonts w:hint="eastAsia" w:ascii="宋体" w:hAnsi="宋体" w:eastAsia="宋体" w:cs="宋体"/>
                <w:bCs/>
                <w:color w:val="000000"/>
                <w:sz w:val="24"/>
                <w:szCs w:val="24"/>
                <w:lang w:val="en-US" w:eastAsia="zh-CN" w:bidi="ar-SA"/>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2.节点授权不限制具体节点作用，可根据具体资源需求在总授权节点范围内调整管理节点、计算节点、存储节点的分配数量；</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3.节点授权提供永久使用权。</w:t>
            </w:r>
            <w:r>
              <w:rPr>
                <w:rFonts w:hint="eastAsia" w:ascii="宋体" w:hAnsi="宋体" w:eastAsia="宋体" w:cs="宋体"/>
                <w:bCs/>
                <w:color w:val="000000"/>
                <w:sz w:val="24"/>
                <w:szCs w:val="24"/>
                <w:lang w:val="en-US" w:eastAsia="zh-CN" w:bidi="ar-SA"/>
              </w:rPr>
            </w:r>
            <w:r/>
          </w:p>
        </w:tc>
      </w:tr>
      <w:tr>
        <w:trPr>
          <w:trHeight w:val="2439"/>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云管理软件2</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1.国产化要求：云平台支持国产CPU、国产操作系统与国产数据库，支持一云多芯（一个云平台同时纳管ARM、C86）。</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2.云平台可提供IaaS、PaaS、安全等云服务，包括不限于：云主机、云硬盘、块存储、文件存储、对象存储、VPC、安全组、弹性IP、弹性网卡、NAT网关、负载均衡LB、DNS等服务。满足平台功能扩展要求。</w:t>
            </w:r>
            <w:r>
              <w:rPr>
                <w:rFonts w:hint="eastAsia" w:ascii="宋体" w:hAnsi="宋体" w:eastAsia="宋体" w:cs="宋体"/>
                <w:bCs/>
                <w:color w:val="000000"/>
                <w:sz w:val="24"/>
                <w:szCs w:val="24"/>
                <w:lang w:val="en-US" w:eastAsia="zh-CN" w:bidi="ar-SA"/>
              </w:rPr>
              <w:br w:type="textWrapping" w:clear="all"/>
            </w:r>
            <w:r>
              <w:rPr>
                <w:rFonts w:hint="eastAsia" w:ascii="宋体" w:hAnsi="宋体" w:cs="宋体"/>
                <w:szCs w:val="21"/>
              </w:rPr>
              <w:t xml:space="preserve">▲</w:t>
            </w:r>
            <w:r>
              <w:rPr>
                <w:rFonts w:hint="eastAsia" w:ascii="宋体" w:hAnsi="宋体" w:eastAsia="宋体" w:cs="宋体"/>
                <w:bCs/>
                <w:color w:val="000000"/>
                <w:sz w:val="24"/>
                <w:szCs w:val="24"/>
                <w:lang w:val="en-US" w:eastAsia="zh-CN" w:bidi="ar-SA"/>
              </w:rPr>
              <w:t xml:space="preserve">3.平滑升级要求：提供平滑升级能力，实现云能力的可持续进化，支持服务不中断、业务无感知的情况下，实现软件的平滑升级。</w:t>
            </w:r>
            <w:r>
              <w:rPr>
                <w:rFonts w:hint="eastAsia" w:ascii="宋体" w:hAnsi="宋体" w:eastAsia="宋体" w:cs="宋体"/>
                <w:bCs/>
                <w:color w:val="000000"/>
                <w:sz w:val="24"/>
                <w:szCs w:val="24"/>
                <w:lang w:val="en-US" w:eastAsia="zh-CN" w:bidi="ar-SA"/>
              </w:rPr>
              <w:br w:type="textWrapping" w:clear="all"/>
            </w:r>
            <w:r>
              <w:rPr>
                <w:rFonts w:hint="eastAsia" w:ascii="宋体" w:hAnsi="宋体" w:eastAsia="宋体" w:cs="宋体"/>
                <w:bCs/>
                <w:color w:val="000000"/>
                <w:sz w:val="24"/>
                <w:szCs w:val="24"/>
                <w:lang w:val="en-US" w:eastAsia="zh-CN" w:bidi="ar-SA"/>
              </w:rPr>
              <w:t xml:space="preserve">4.统一管理要求：提供包括但不限于计算虚拟化，存储虚拟化，网络虚拟化、安全服务、账号管理、监控运维管理等能力。所有云服务需要支持统一多租户账号体系，统一自服务控制台界面，统一运维管控平台。</w:t>
            </w:r>
            <w:r>
              <w:rPr>
                <w:rFonts w:hint="eastAsia" w:ascii="宋体" w:hAnsi="宋体" w:eastAsia="宋体" w:cs="宋体"/>
                <w:bCs/>
                <w:color w:val="000000"/>
                <w:sz w:val="24"/>
                <w:szCs w:val="24"/>
                <w:lang w:val="en-US" w:eastAsia="zh-CN" w:bidi="ar-SA"/>
              </w:rPr>
            </w:r>
            <w:r/>
          </w:p>
        </w:tc>
      </w:tr>
      <w:tr>
        <w:trPr>
          <w:trHeight w:val="63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运维服务</w:t>
            </w:r>
            <w:r>
              <w:rPr>
                <w:rFonts w:hint="eastAsia" w:ascii="宋体" w:hAnsi="宋体" w:eastAsia="宋体" w:cs="宋体"/>
                <w:bCs/>
                <w:color w:val="000000"/>
                <w:sz w:val="24"/>
                <w:szCs w:val="24"/>
                <w:lang w:val="en-US" w:eastAsia="zh-CN" w:bidi="ar-SA"/>
              </w:rPr>
            </w:r>
            <w:r/>
          </w:p>
        </w:tc>
        <w:tc>
          <w:tcPr>
            <w:tcW w:w="3795"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Cs w:val="21"/>
                <w:lang w:val="en-US" w:eastAsia="zh-CN"/>
              </w:rPr>
              <w:t xml:space="preserve">★</w:t>
            </w:r>
            <w:r>
              <w:rPr>
                <w:rFonts w:hint="eastAsia" w:ascii="宋体" w:hAnsi="宋体" w:eastAsia="宋体" w:cs="宋体"/>
                <w:bCs/>
                <w:color w:val="000000"/>
                <w:sz w:val="24"/>
                <w:szCs w:val="24"/>
                <w:lang w:val="en-US" w:eastAsia="zh-CN" w:bidi="ar-SA"/>
              </w:rPr>
              <w:t xml:space="preserve">提供5*8小时驻场运维服务≥2人，服务期限1年。提供7*24小时远程运维服务≥1人，服务期限1年（项目终验之日起开始计算）。</w:t>
            </w:r>
            <w:r>
              <w:rPr>
                <w:rFonts w:hint="eastAsia" w:ascii="宋体" w:hAnsi="宋体" w:eastAsia="宋体" w:cs="宋体"/>
                <w:bCs/>
                <w:color w:val="000000"/>
                <w:sz w:val="24"/>
                <w:szCs w:val="24"/>
                <w:lang w:val="en-US" w:eastAsia="zh-CN" w:bidi="ar-SA"/>
              </w:rPr>
            </w:r>
            <w:r/>
          </w:p>
        </w:tc>
      </w:tr>
      <w:tr>
        <w:trPr>
          <w:trHeight w:val="90"/>
        </w:trPr>
        <w:tc>
          <w:tcPr>
            <w:tcW w:w="346" w:type="dxa"/>
            <w:vAlign w:val="center"/>
            <w:textDirection w:val="lrTb"/>
            <w:noWrap/>
          </w:tcPr>
          <w:p>
            <w:pPr>
              <w:pStyle w:val="877"/>
              <w:jc w:val="center"/>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857"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集成服务</w:t>
            </w:r>
            <w:r>
              <w:rPr>
                <w:rFonts w:hint="eastAsia" w:ascii="宋体" w:hAnsi="宋体" w:eastAsia="宋体" w:cs="宋体"/>
                <w:bCs/>
                <w:color w:val="000000"/>
                <w:sz w:val="24"/>
                <w:szCs w:val="24"/>
                <w:lang w:val="en-US" w:eastAsia="zh-CN" w:bidi="ar-SA"/>
              </w:rPr>
            </w:r>
            <w:r/>
          </w:p>
        </w:tc>
        <w:tc>
          <w:tcPr>
            <w:tcW w:w="3795" w:type="dxa"/>
            <w:vAlign w:val="center"/>
            <w:textDirection w:val="lrTb"/>
            <w:noWrap/>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负责项目的集成安装调试。</w:t>
            </w:r>
            <w:r>
              <w:rPr>
                <w:rFonts w:hint="eastAsia" w:ascii="宋体" w:hAnsi="宋体" w:eastAsia="宋体" w:cs="宋体"/>
                <w:bCs/>
                <w:color w:val="000000"/>
                <w:sz w:val="24"/>
                <w:szCs w:val="24"/>
                <w:lang w:val="en-US" w:eastAsia="zh-CN" w:bidi="ar-SA"/>
              </w:rPr>
            </w:r>
            <w:r/>
          </w:p>
        </w:tc>
      </w:tr>
    </w:tbl>
    <w:p>
      <w:pPr>
        <w:pStyle w:val="877"/>
        <w:ind w:firstLine="210"/>
        <w:keepLines w:val="0"/>
        <w:keepNext w:val="0"/>
        <w:pageBreakBefore w:val="0"/>
        <w:spacing w:line="264" w:lineRule="auto"/>
        <w:widowControl w:val="off"/>
        <w:rPr>
          <w:rFonts w:hint="eastAsia" w:ascii="宋体" w:hAnsi="宋体" w:eastAsia="宋体" w:cs="宋体"/>
          <w:szCs w:val="21"/>
          <w:lang w:val="en-US" w:eastAsia="zh-CN"/>
        </w:rPr>
        <w:outlineLvl w:val="2"/>
      </w:pPr>
      <w:r>
        <w:rPr>
          <w:rFonts w:hint="eastAsia" w:ascii="宋体" w:hAnsi="宋体" w:eastAsia="宋体" w:cs="宋体"/>
          <w:szCs w:val="21"/>
          <w:lang w:val="en-US" w:eastAsia="zh-CN"/>
        </w:rPr>
      </w:r>
      <w:r/>
    </w:p>
    <w:p>
      <w:pPr>
        <w:pStyle w:val="877"/>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①本次项目是对基于市政务云开展国产化资源扩容建设，所有建设需围绕现有政务云开展，需要能够通过现网政务云管理平台进行资源的统一分配、监控运维等；</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②供应商按照招标文件要求对本项目进行深化设计；编制实施方案，并采取合适的技术措施保证实施质量、进度和安全；</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③本项目所涉及的相关软硬件产品应优先考虑国产技术路线及国产化要求。</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1）供应商提供的产品功能需满足本项目对系统使用的需求； </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2）软硬件安装、调试达到招标要求后，可进行初验。初验合格后，系统试运行； </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3）试运行结束后，可进行最终验收。终验中发现由于系统质量等造成某些指标达不到要求，允许中标供应商进行修复，终验顺延一个月，在全部达到要求后，完成最终验收； </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4）供应商在项目终收时应按照采购人的验收要求提供以下材料（包括但不限于）：</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①监理报告；</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②试运行报告；</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③使用手册；</w:t>
      </w:r>
      <w:r>
        <w:rPr>
          <w:rFonts w:hint="eastAsia" w:ascii="宋体" w:hAnsi="宋体" w:eastAsia="宋体" w:cs="宋体"/>
          <w:sz w:val="24"/>
          <w:szCs w:val="24"/>
        </w:rPr>
      </w:r>
      <w:r/>
    </w:p>
    <w:p>
      <w:pPr>
        <w:pStyle w:val="877"/>
        <w:ind w:left="0" w:right="0" w:firstLine="480"/>
        <w:jc w:val="both"/>
        <w:keepLines w:val="0"/>
        <w:keepNext w:val="0"/>
        <w:spacing w:before="0" w:beforeAutospacing="0" w:after="0" w:afterAutospacing="0" w:line="264" w:lineRule="auto"/>
        <w:widowControl w:val="off"/>
        <w:rPr>
          <w:lang w:val="en-US"/>
        </w:rPr>
        <w:suppressLineNumbers w:val="0"/>
      </w:pPr>
      <w:r>
        <w:rPr>
          <w:rFonts w:hint="eastAsia" w:ascii="宋体" w:hAnsi="宋体" w:eastAsia="宋体" w:cs="宋体"/>
          <w:sz w:val="24"/>
          <w:szCs w:val="24"/>
          <w:lang w:val="en-US" w:eastAsia="zh-CN" w:bidi="ar"/>
        </w:rPr>
        <w:t xml:space="preserve">④日常运维手册；</w:t>
      </w:r>
      <w:r>
        <w:rPr>
          <w:lang w:val="en-US"/>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（3）质保（维保）及售后要求</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①本项目所有包括软、硬件产品提供三年（含）以上原厂质保服务（自项目完成终验确认之日起，开始进入质保期）。</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②合同签订后10个工作日内提供本项目所投全部产品生产厂商针对此次项目名称、项目编号、报价产品型号的售后服务承诺函原件。</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③供应商具备完善的服务体系、全面的服务内容、可行的故障解决方案、可靠的人员保障和服务电话。</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（4）对接要求</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本项目中所投全部产品，须对接至现有政务云管理平台及网管平台，实现统一纳管，涉及与现有平台的对接费用由供应商负责，采购人负责协调对接工作，联系方式详见招标文件第一章。</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（5）人员要求</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供应商配备相关技术交付团队不少于5人，其中项目经理1人。合同签订时提供供应商与其签订的劳动合同及2025年1月以来任意一个月社保证明供采购人核验。</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（6）考核违约责任</w:t>
      </w:r>
      <w:r>
        <w:rPr>
          <w:rFonts w:hint="eastAsia" w:ascii="宋体" w:hAnsi="宋体" w:eastAsia="宋体" w:cs="宋体"/>
          <w:color w:val="000000"/>
          <w:sz w:val="24"/>
          <w:szCs w:val="24"/>
          <w:lang w:val="en-US" w:eastAsia="zh-CN"/>
        </w:rPr>
      </w:r>
      <w:r/>
    </w:p>
    <w:p>
      <w:pPr>
        <w:pStyle w:val="877"/>
        <w:ind w:firstLine="480"/>
        <w:spacing w:line="264"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①</w:t>
      </w:r>
      <w:r>
        <w:rPr>
          <w:rFonts w:hint="eastAsia" w:ascii="宋体" w:hAnsi="宋体" w:eastAsia="宋体" w:cs="宋体"/>
          <w:sz w:val="24"/>
          <w:szCs w:val="24"/>
        </w:rPr>
        <w:t xml:space="preserve"> 服务连续性违约责任：</w:t>
      </w:r>
      <w:r>
        <w:rPr>
          <w:rFonts w:hint="eastAsia" w:ascii="宋体" w:hAnsi="宋体" w:eastAsia="宋体" w:cs="宋体"/>
          <w:sz w:val="24"/>
          <w:szCs w:val="24"/>
        </w:rPr>
      </w:r>
      <w:r/>
    </w:p>
    <w:p>
      <w:pPr>
        <w:pStyle w:val="877"/>
        <w:ind w:firstLine="480"/>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提供的云平台服务（包括但不限于计算、存储、网络等IaaS服务及PaaS服务）发生中断，应承担以下责任：</w:t>
      </w:r>
      <w:r>
        <w:rPr>
          <w:rFonts w:hint="eastAsia" w:ascii="宋体" w:hAnsi="宋体" w:eastAsia="宋体" w:cs="宋体"/>
          <w:sz w:val="24"/>
          <w:szCs w:val="24"/>
        </w:rPr>
      </w:r>
      <w:r/>
    </w:p>
    <w:p>
      <w:pPr>
        <w:pStyle w:val="877"/>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a) 单次服务中断时长超过2小时但不足4小时的，每发生一次，</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采购人赔偿</w:t>
      </w:r>
      <w:r>
        <w:rPr>
          <w:rFonts w:hint="eastAsia" w:ascii="宋体" w:hAnsi="宋体" w:eastAsia="宋体" w:cs="宋体"/>
          <w:sz w:val="24"/>
          <w:szCs w:val="24"/>
        </w:rPr>
        <w:t xml:space="preserve">违约金人民币2000元。</w:t>
      </w:r>
      <w:r>
        <w:rPr>
          <w:rFonts w:hint="eastAsia" w:ascii="宋体" w:hAnsi="宋体" w:eastAsia="宋体" w:cs="宋体"/>
          <w:sz w:val="24"/>
          <w:szCs w:val="24"/>
        </w:rPr>
      </w:r>
      <w:r/>
    </w:p>
    <w:p>
      <w:pPr>
        <w:pStyle w:val="877"/>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b) 单次服务中断时长超过4小时的，或一个月内累计中断时长超过8小时的，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采购人赔偿</w:t>
      </w:r>
      <w:r>
        <w:rPr>
          <w:rFonts w:hint="eastAsia" w:ascii="宋体" w:hAnsi="宋体" w:eastAsia="宋体" w:cs="宋体"/>
          <w:sz w:val="24"/>
          <w:szCs w:val="24"/>
        </w:rPr>
        <w:t xml:space="preserve">违约金人民币</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万元。</w:t>
      </w:r>
      <w:r>
        <w:rPr>
          <w:rFonts w:hint="eastAsia" w:ascii="宋体" w:hAnsi="宋体" w:eastAsia="宋体" w:cs="宋体"/>
          <w:sz w:val="24"/>
          <w:szCs w:val="24"/>
        </w:rPr>
      </w:r>
      <w:r/>
    </w:p>
    <w:p>
      <w:pPr>
        <w:pStyle w:val="877"/>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c) 因</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原因导致</w:t>
      </w:r>
      <w:r>
        <w:rPr>
          <w:rFonts w:hint="eastAsia" w:ascii="宋体" w:hAnsi="宋体" w:eastAsia="宋体" w:cs="宋体"/>
          <w:sz w:val="24"/>
          <w:szCs w:val="24"/>
          <w:lang w:val="en-US" w:eastAsia="zh-CN"/>
        </w:rPr>
        <w:t xml:space="preserve">云平台不可用</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采购人赔偿</w:t>
      </w:r>
      <w:r>
        <w:rPr>
          <w:rFonts w:hint="eastAsia" w:ascii="宋体" w:hAnsi="宋体" w:eastAsia="宋体" w:cs="宋体"/>
          <w:sz w:val="24"/>
          <w:szCs w:val="24"/>
        </w:rPr>
        <w:t xml:space="preserve">违约金人民币</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万元，并承担由此给</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造成的一切直接损失。</w:t>
      </w:r>
      <w:r>
        <w:rPr>
          <w:rFonts w:hint="eastAsia" w:ascii="宋体" w:hAnsi="宋体" w:eastAsia="宋体" w:cs="宋体"/>
          <w:sz w:val="24"/>
          <w:szCs w:val="24"/>
        </w:rPr>
      </w:r>
      <w:r/>
    </w:p>
    <w:p>
      <w:pPr>
        <w:pStyle w:val="877"/>
        <w:ind w:firstLine="480"/>
        <w:spacing w:line="264"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②</w:t>
      </w:r>
      <w:r>
        <w:rPr>
          <w:rFonts w:hint="eastAsia" w:ascii="宋体" w:hAnsi="宋体" w:eastAsia="宋体" w:cs="宋体"/>
          <w:sz w:val="24"/>
          <w:szCs w:val="24"/>
        </w:rPr>
        <w:t xml:space="preserve">数据安全与合规违约责任：</w:t>
      </w:r>
      <w:r>
        <w:rPr>
          <w:rFonts w:hint="eastAsia" w:ascii="宋体" w:hAnsi="宋体" w:eastAsia="宋体" w:cs="宋体"/>
          <w:sz w:val="24"/>
          <w:szCs w:val="24"/>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未履行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rPr>
          <w:rFonts w:hint="eastAsia" w:ascii="宋体" w:hAnsi="宋体" w:eastAsia="宋体" w:cs="宋体"/>
          <w:sz w:val="24"/>
          <w:szCs w:val="24"/>
          <w:lang w:val="en-US" w:eastAsia="zh-CN"/>
        </w:rPr>
        <w:t xml:space="preserve">响应内容</w:t>
      </w:r>
      <w:r>
        <w:rPr>
          <w:rFonts w:hint="eastAsia" w:ascii="宋体" w:hAnsi="宋体" w:eastAsia="宋体" w:cs="宋体"/>
          <w:sz w:val="24"/>
          <w:szCs w:val="24"/>
        </w:rPr>
        <w:t xml:space="preserve">及合同约定的数据安全保护义务，导致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数据泄露、篡改、损毁的，每发生一次，</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采购人赔偿</w:t>
      </w:r>
      <w:r>
        <w:rPr>
          <w:rFonts w:hint="eastAsia" w:ascii="宋体" w:hAnsi="宋体" w:eastAsia="宋体" w:cs="宋体"/>
          <w:sz w:val="24"/>
          <w:szCs w:val="24"/>
        </w:rPr>
        <w:t xml:space="preserve">违约金人民币</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万元，并立即采取补救措施。</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90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5.</w:t>
      </w:r>
      <w:bookmarkStart w:id="195" w:name="OLE_LINK1"/>
      <w:r>
        <w:rPr>
          <w:rFonts w:hint="eastAsia" w:ascii="宋体" w:hAnsi="宋体" w:eastAsia="宋体" w:cs="宋体"/>
          <w:bCs/>
          <w:color w:val="000000"/>
          <w:sz w:val="24"/>
          <w:szCs w:val="24"/>
          <w:highlight w:val="none"/>
          <w:lang w:val="en-US" w:eastAsia="zh-CN"/>
        </w:rPr>
        <w:t xml:space="preserve">其他要求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5"/>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7"/>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7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7"/>
        <w:ind w:firstLine="480"/>
        <w:keepLines w:val="0"/>
        <w:keepNext w:val="0"/>
        <w:pageBreakBefore w:val="0"/>
        <w:spacing w:line="264" w:lineRule="auto"/>
        <w:widowControl w:val="off"/>
        <w:rPr>
          <w:rFonts w:hint="eastAsia"/>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ascii="宋体" w:hAnsi="宋体" w:eastAsia="宋体" w:cs="宋体"/>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产品技术参数全部满足招标要求的得满分，打★指标为必须满足项，如有负偏离将作为无效投标，打▲指标为重要指标，有1项负偏离扣1分，其余指标有1项负偏离扣0.5分，扣完为止。</w:t>
            </w:r>
            <w:r>
              <w:rPr>
                <w:rFonts w:hint="eastAsia" w:ascii="宋体" w:hAnsi="宋体" w:eastAsia="宋体" w:cs="宋体"/>
                <w:spacing w:val="1"/>
                <w:szCs w:val="21"/>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需求理解</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7"/>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评委根据投标人</w:t>
            </w:r>
            <w:r>
              <w:rPr>
                <w:rFonts w:hint="eastAsia" w:ascii="宋体" w:hAnsi="宋体" w:cs="宋体"/>
                <w:color w:val="000000"/>
                <w:spacing w:val="-2"/>
              </w:rPr>
              <w:t xml:space="preserve">结合南京市政务云现状，</w:t>
            </w:r>
            <w:r>
              <w:rPr>
                <w:rFonts w:ascii="宋体" w:hAnsi="宋体" w:eastAsia="宋体" w:cs="宋体"/>
                <w:color w:val="000000"/>
                <w:sz w:val="21"/>
                <w:szCs w:val="21"/>
                <w:lang w:val="en-US" w:eastAsia="zh-CN"/>
              </w:rPr>
              <w:t xml:space="preserve">提供的需求理解材料</w:t>
            </w:r>
            <w:r>
              <w:rPr>
                <w:rFonts w:hint="eastAsia" w:ascii="宋体" w:hAnsi="宋体" w:eastAsia="宋体" w:cs="宋体"/>
                <w:color w:val="000000"/>
                <w:sz w:val="21"/>
                <w:szCs w:val="21"/>
                <w:lang w:val="en-US" w:eastAsia="zh-CN"/>
              </w:rPr>
              <w:t xml:space="preserve">综合评分，</w:t>
            </w:r>
            <w:r>
              <w:rPr>
                <w:rFonts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val="en-US" w:eastAsia="zh-CN"/>
              </w:rPr>
              <w:t xml:space="preserve">：1.</w:t>
            </w:r>
            <w:r>
              <w:rPr>
                <w:rFonts w:hint="eastAsia" w:ascii="宋体" w:hAnsi="宋体" w:cs="宋体"/>
                <w:color w:val="000000"/>
                <w:spacing w:val="-2"/>
              </w:rPr>
              <w:t xml:space="preserve">对云平台的功能</w:t>
            </w:r>
            <w:r>
              <w:rPr>
                <w:rFonts w:hint="eastAsia" w:ascii="宋体" w:hAnsi="宋体" w:cs="宋体"/>
                <w:color w:val="000000"/>
                <w:spacing w:val="-2"/>
                <w:lang w:val="en-US" w:eastAsia="zh-CN"/>
              </w:rPr>
              <w:t xml:space="preserve">分析；2.</w:t>
            </w:r>
            <w:r>
              <w:rPr>
                <w:rFonts w:hint="eastAsia" w:ascii="宋体" w:hAnsi="宋体" w:cs="宋体"/>
                <w:color w:val="000000"/>
                <w:spacing w:val="-2"/>
              </w:rPr>
              <w:t xml:space="preserve">可靠性需求</w:t>
            </w:r>
            <w:r>
              <w:rPr>
                <w:rFonts w:hint="eastAsia" w:ascii="宋体" w:hAnsi="宋体" w:cs="宋体"/>
                <w:color w:val="000000"/>
                <w:spacing w:val="-2"/>
                <w:lang w:val="en-US" w:eastAsia="zh-CN"/>
              </w:rPr>
              <w:t xml:space="preserve">分</w:t>
            </w:r>
            <w:r>
              <w:rPr>
                <w:rFonts w:hint="eastAsia" w:ascii="宋体" w:hAnsi="宋体" w:cs="宋体"/>
                <w:color w:val="000000"/>
                <w:spacing w:val="-2"/>
              </w:rPr>
              <w:t xml:space="preserve">析</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77"/>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完整深刻、针对性强、紧贴采购需求的，得</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较为完整深刻、针对性较强、能够满足采购需求的，得 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基本完整、具有一定针对性、基本符合采购需求的，得 </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both"/>
              <w:keepLines w:val="0"/>
              <w:keepNext w:val="0"/>
              <w:pageBreakBefore w:val="0"/>
              <w:spacing w:line="264" w:lineRule="auto"/>
              <w:widowControl w:val="off"/>
              <w:rPr>
                <w:rFonts w:hint="eastAsia" w:ascii="宋体" w:hAnsi="宋体" w:eastAsia="宋体" w:cs="宋体"/>
                <w:color w:val="000000"/>
                <w:szCs w:val="21"/>
                <w:lang w:val="en-US" w:eastAsia="zh-CN"/>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不符合采购需求或未提供需求理解材料的不得分。</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color w:val="000000"/>
                <w:sz w:val="21"/>
                <w:szCs w:val="21"/>
                <w:lang w:val="en-US" w:eastAsia="zh-CN"/>
              </w:rPr>
            </w:pPr>
            <w:r>
              <w:rPr>
                <w:rFonts w:hint="eastAsia"/>
                <w:color w:val="000000"/>
                <w:sz w:val="21"/>
                <w:szCs w:val="21"/>
                <w:lang w:val="en-US" w:eastAsia="zh-CN"/>
              </w:rPr>
              <w:t xml:space="preserve">评委根据投标人提供的项目总体技术方案</w:t>
            </w:r>
            <w:r>
              <w:rPr>
                <w:rFonts w:hint="eastAsia" w:ascii="宋体" w:hAnsi="宋体" w:eastAsia="宋体" w:cs="宋体"/>
                <w:color w:val="000000"/>
                <w:sz w:val="21"/>
                <w:szCs w:val="21"/>
                <w:lang w:val="en-US" w:eastAsia="zh-CN"/>
              </w:rPr>
              <w:t xml:space="preserve">综合评分，包括：</w:t>
            </w:r>
            <w:r>
              <w:rPr>
                <w:rFonts w:ascii="宋体" w:hAnsi="宋体" w:eastAsia="宋体" w:cs="宋体"/>
                <w:color w:val="000000"/>
                <w:sz w:val="21"/>
                <w:szCs w:val="21"/>
                <w:lang w:val="en-US" w:eastAsia="zh-CN"/>
              </w:rPr>
              <w:t xml:space="preserve">1.</w:t>
            </w:r>
            <w:r>
              <w:rPr>
                <w:rFonts w:hint="eastAsia" w:ascii="宋体" w:hAnsi="宋体" w:eastAsia="宋体" w:cs="宋体"/>
                <w:color w:val="000000"/>
                <w:spacing w:val="-2"/>
                <w:lang w:val="en-US" w:eastAsia="zh-CN"/>
              </w:rPr>
              <w:t xml:space="preserve">国产化</w:t>
            </w:r>
            <w:r>
              <w:rPr>
                <w:rFonts w:hint="eastAsia" w:ascii="宋体" w:hAnsi="宋体" w:cs="宋体"/>
                <w:color w:val="000000"/>
                <w:spacing w:val="-2"/>
              </w:rPr>
              <w:t xml:space="preserve">资源扩容方案的架构设计</w:t>
            </w:r>
            <w:r>
              <w:rPr>
                <w:rFonts w:hint="eastAsia" w:ascii="宋体" w:hAnsi="宋体" w:cs="宋体"/>
                <w:color w:val="000000"/>
                <w:spacing w:val="-2"/>
                <w:lang w:eastAsia="zh-CN"/>
              </w:rPr>
              <w:t xml:space="preserve">；</w:t>
            </w:r>
            <w:r>
              <w:rPr>
                <w:rFonts w:hint="eastAsia" w:ascii="宋体" w:hAnsi="宋体" w:cs="宋体"/>
                <w:color w:val="000000"/>
                <w:spacing w:val="-2"/>
                <w:lang w:val="en-US" w:eastAsia="zh-CN"/>
              </w:rPr>
              <w:t xml:space="preserve">2.</w:t>
            </w:r>
            <w:r>
              <w:rPr>
                <w:rFonts w:hint="eastAsia" w:ascii="宋体" w:hAnsi="宋体" w:cs="宋体"/>
                <w:color w:val="000000"/>
                <w:spacing w:val="-2"/>
              </w:rPr>
              <w:t xml:space="preserve">资源设计</w:t>
            </w:r>
            <w:r>
              <w:rPr>
                <w:rFonts w:hint="eastAsia" w:ascii="宋体" w:hAnsi="宋体" w:cs="宋体"/>
                <w:color w:val="000000"/>
                <w:spacing w:val="-2"/>
                <w:lang w:eastAsia="zh-CN"/>
              </w:rPr>
              <w:t xml:space="preserve">；</w:t>
            </w:r>
            <w:r>
              <w:rPr>
                <w:rFonts w:hint="eastAsia" w:ascii="宋体" w:hAnsi="宋体" w:cs="宋体"/>
                <w:color w:val="000000"/>
                <w:spacing w:val="-2"/>
                <w:lang w:val="en-US" w:eastAsia="zh-CN"/>
              </w:rPr>
              <w:t xml:space="preserve">3.</w:t>
            </w:r>
            <w:r>
              <w:rPr>
                <w:rFonts w:hint="eastAsia" w:ascii="宋体" w:hAnsi="宋体" w:cs="宋体"/>
                <w:color w:val="000000"/>
                <w:spacing w:val="-2"/>
              </w:rPr>
              <w:t xml:space="preserve">网络设计</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sz w:val="21"/>
                <w:szCs w:val="21"/>
                <w:lang w:val="en-US" w:eastAsia="zh-CN"/>
              </w:rPr>
            </w:r>
            <w:r/>
          </w:p>
          <w:p>
            <w:pPr>
              <w:pStyle w:val="877"/>
              <w:jc w:val="left"/>
              <w:keepLines w:val="0"/>
              <w:keepNext w:val="0"/>
              <w:spacing w:line="264" w:lineRule="auto"/>
              <w:widowControl/>
              <w:rPr>
                <w:rFonts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设计思路科学、前瞻性、技术先进可行</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设计思路较科学、前瞻性、技术较先进可行、能够满足采购需求的，得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设计思路基本满足采购需求、具有一定可行性的，得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hint="eastAsia"/>
                <w:color w:val="000000"/>
                <w:sz w:val="21"/>
                <w:szCs w:val="21"/>
                <w:lang w:val="en-US" w:eastAsia="zh-CN" w:bidi="ar-SA"/>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设计思路不能满足采购需求或未提供方案的不得分。</w:t>
            </w:r>
            <w:r>
              <w:rPr>
                <w:rFonts w:hint="eastAsia"/>
                <w:color w:val="000000"/>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1002"/>
              <w:ind w:right="108"/>
              <w:jc w:val="center"/>
              <w:spacing w:before="69" w:line="229" w:lineRule="auto"/>
              <w:rPr>
                <w:rFonts w:ascii="宋体" w:hAnsi="宋体" w:cs="宋体"/>
                <w:spacing w:val="-2"/>
                <w:sz w:val="21"/>
                <w:szCs w:val="22"/>
                <w:lang w:val="en-US" w:eastAsia="zh-CN" w:bidi="ar-SA"/>
              </w:rPr>
            </w:pPr>
            <w:r>
              <w:rPr>
                <w:rFonts w:hint="eastAsia"/>
              </w:rPr>
              <w:t xml:space="preserve">高性能分布式存储</w:t>
            </w:r>
            <w:r>
              <w:rPr>
                <w:spacing w:val="-2"/>
              </w:rPr>
              <w:t xml:space="preserve"> </w:t>
            </w:r>
            <w:r>
              <w:rPr>
                <w:rFonts w:ascii="宋体" w:hAnsi="宋体" w:cs="宋体"/>
                <w:spacing w:val="-2"/>
                <w:sz w:val="21"/>
                <w:szCs w:val="22"/>
                <w:lang w:val="en-US" w:eastAsia="zh-CN" w:bidi="ar-SA"/>
              </w:rPr>
            </w:r>
            <w:r/>
          </w:p>
        </w:tc>
        <w:tc>
          <w:tcPr>
            <w:tcW w:w="6330" w:type="dxa"/>
            <w:vAlign w:val="center"/>
            <w:textDirection w:val="lrTb"/>
            <w:noWrap w:val="false"/>
          </w:tcPr>
          <w:p>
            <w:pPr>
              <w:pStyle w:val="877"/>
              <w:spacing w:line="264" w:lineRule="auto"/>
              <w:rPr>
                <w:rFonts w:hint="eastAsia" w:ascii="宋体" w:hAnsi="宋体" w:cs="宋体"/>
              </w:rPr>
            </w:pPr>
            <w:r>
              <w:rPr>
                <w:rFonts w:hint="eastAsia" w:ascii="宋体" w:hAnsi="宋体" w:cs="宋体"/>
              </w:rPr>
              <w:t xml:space="preserve">所投高性能分布式存储</w:t>
            </w:r>
            <w:r>
              <w:rPr>
                <w:rFonts w:hint="eastAsia" w:ascii="宋体" w:hAnsi="宋体" w:cs="宋体"/>
                <w:lang w:eastAsia="zh-CN"/>
              </w:rPr>
              <w:t xml:space="preserve">（</w:t>
            </w:r>
            <w:r>
              <w:rPr>
                <w:rFonts w:hint="eastAsia" w:ascii="宋体" w:hAnsi="宋体" w:cs="宋体"/>
                <w:lang w:val="en-US" w:eastAsia="zh-CN"/>
              </w:rPr>
              <w:t xml:space="preserve">产品清单2</w:t>
            </w:r>
            <w:r>
              <w:rPr>
                <w:rFonts w:hint="eastAsia" w:ascii="宋体" w:hAnsi="宋体" w:cs="宋体"/>
                <w:lang w:eastAsia="zh-CN"/>
              </w:rPr>
              <w:t xml:space="preserve">）</w:t>
            </w:r>
            <w:r>
              <w:rPr>
                <w:rFonts w:hint="eastAsia" w:ascii="宋体" w:hAnsi="宋体" w:cs="宋体"/>
              </w:rPr>
              <w:t xml:space="preserve">具有以下功能：</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（1）支持数据快速重构，当磁盘或存储节点故障时，系统能自动进行数据重建，在无人工干预条件下，数据重建速度能满足每TB≤15分钟；</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（2）支持数据完整性校验功能，数据静默错误可自动校验并修复；</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（3）支持在扩容时，可对EC N+M的N进行动态扩列，并且可配置扩容后EC的N+M配比，扩容后由硬盘池内节点数决定EC冗余配比，最大支持设置扩N+M不低于22+2；</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（4）支持SSD盘磨损寿命检测，提前告警及隔离处理。</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以上每满足1项功能得1分，最多4分，未提供不得分。</w:t>
            </w:r>
            <w:r>
              <w:rPr>
                <w:rFonts w:hint="eastAsia" w:ascii="宋体" w:hAnsi="宋体" w:cs="宋体"/>
              </w:rPr>
            </w:r>
            <w:r/>
          </w:p>
          <w:p>
            <w:pPr>
              <w:pStyle w:val="877"/>
              <w:spacing w:line="264" w:lineRule="auto"/>
              <w:rPr>
                <w:rFonts w:hint="eastAsia" w:ascii="宋体" w:hAnsi="宋体" w:cs="宋体"/>
                <w:sz w:val="21"/>
                <w:szCs w:val="22"/>
                <w:lang w:val="en-US" w:eastAsia="zh-CN" w:bidi="ar-SA"/>
              </w:rPr>
            </w:pPr>
            <w:r>
              <w:rPr>
                <w:rFonts w:hint="eastAsia" w:ascii="宋体" w:hAnsi="宋体" w:cs="宋体"/>
              </w:rPr>
              <w:t xml:space="preserve">注：以上提供包含但不限于产品说明书等技术支持资料（如白皮书、彩页、手册、官网截图、具有CMA标识的检测报告等），为方便评委评审，功能参数可用箭头、标红或下划线等进行明显标注。</w:t>
            </w:r>
            <w:r>
              <w:rPr>
                <w:rFonts w:hint="eastAsia" w:ascii="宋体" w:hAnsi="宋体" w:cs="宋体"/>
                <w:sz w:val="21"/>
                <w:szCs w:val="22"/>
                <w:lang w:val="en-US" w:eastAsia="zh-CN" w:bidi="ar-SA"/>
              </w:rPr>
            </w:r>
            <w:r/>
          </w:p>
        </w:tc>
        <w:tc>
          <w:tcPr>
            <w:tcW w:w="647" w:type="dxa"/>
            <w:vAlign w:val="center"/>
            <w:textDirection w:val="lrTb"/>
            <w:noWrap w:val="false"/>
          </w:tcPr>
          <w:p>
            <w:pPr>
              <w:pStyle w:val="877"/>
              <w:jc w:val="center"/>
              <w:spacing w:before="68" w:line="264" w:lineRule="auto"/>
              <w:rPr>
                <w:rFonts w:hint="eastAsia" w:ascii="宋体" w:hAnsi="宋体" w:cs="宋体"/>
                <w:sz w:val="21"/>
                <w:szCs w:val="22"/>
                <w:lang w:val="en-US" w:eastAsia="zh-CN" w:bidi="ar-SA"/>
              </w:rPr>
            </w:pPr>
            <w:r>
              <w:rPr>
                <w:rFonts w:hint="eastAsia" w:ascii="宋体" w:hAnsi="宋体" w:cs="宋体"/>
              </w:rPr>
              <w:t xml:space="preserve">4</w:t>
            </w:r>
            <w:r>
              <w:rPr>
                <w:rFonts w:hint="eastAsia" w:ascii="宋体" w:hAnsi="宋体" w:cs="宋体"/>
                <w:sz w:val="21"/>
                <w:szCs w:val="22"/>
                <w:lang w:val="en-US" w:eastAsia="zh-CN" w:bidi="ar-SA"/>
              </w:rPr>
            </w:r>
            <w:r/>
          </w:p>
        </w:tc>
        <w:tc>
          <w:tcPr>
            <w:tcW w:w="900" w:type="dxa"/>
            <w:vAlign w:val="center"/>
            <w:textDirection w:val="lrTb"/>
            <w:noWrap w:val="false"/>
          </w:tcPr>
          <w:p>
            <w:pPr>
              <w:pStyle w:val="877"/>
              <w:jc w:val="center"/>
              <w:spacing w:before="68" w:line="264" w:lineRule="auto"/>
              <w:rPr>
                <w:rFonts w:hint="eastAsia" w:ascii="宋体" w:hAnsi="宋体" w:cs="宋体"/>
                <w:sz w:val="21"/>
                <w:szCs w:val="22"/>
                <w:lang w:val="en-US" w:eastAsia="zh-CN" w:bidi="ar-SA"/>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z w:val="21"/>
                <w:szCs w:val="22"/>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1002"/>
              <w:ind w:right="108"/>
              <w:jc w:val="center"/>
              <w:spacing w:before="69" w:line="229" w:lineRule="auto"/>
              <w:rPr>
                <w:rFonts w:hint="eastAsia" w:ascii="宋体" w:hAnsi="宋体" w:cs="宋体"/>
                <w:sz w:val="21"/>
                <w:szCs w:val="22"/>
                <w:lang w:val="en-US" w:eastAsia="zh-CN" w:bidi="ar-SA"/>
              </w:rPr>
            </w:pPr>
            <w:r>
              <w:rPr>
                <w:rFonts w:hint="eastAsia"/>
              </w:rPr>
              <w:t xml:space="preserve">备份存储</w:t>
            </w:r>
            <w:r>
              <w:rPr>
                <w:rFonts w:hint="eastAsia" w:ascii="宋体" w:hAnsi="宋体" w:cs="宋体"/>
                <w:sz w:val="21"/>
                <w:szCs w:val="22"/>
                <w:lang w:val="en-US" w:eastAsia="zh-CN" w:bidi="ar-SA"/>
              </w:rPr>
            </w:r>
            <w:r/>
          </w:p>
        </w:tc>
        <w:tc>
          <w:tcPr>
            <w:tcW w:w="6330" w:type="dxa"/>
            <w:vAlign w:val="center"/>
            <w:textDirection w:val="lrTb"/>
            <w:noWrap w:val="false"/>
          </w:tcPr>
          <w:p>
            <w:pPr>
              <w:pStyle w:val="877"/>
              <w:spacing w:line="264" w:lineRule="auto"/>
              <w:rPr>
                <w:rFonts w:hint="eastAsia" w:ascii="宋体" w:hAnsi="宋体" w:cs="宋体"/>
              </w:rPr>
            </w:pPr>
            <w:r>
              <w:rPr>
                <w:rFonts w:hint="eastAsia" w:ascii="宋体" w:hAnsi="宋体" w:cs="宋体"/>
              </w:rPr>
              <w:t xml:space="preserve">所投备份存储</w:t>
            </w:r>
            <w:r>
              <w:rPr>
                <w:rFonts w:hint="eastAsia" w:ascii="宋体" w:hAnsi="宋体" w:cs="宋体"/>
                <w:lang w:eastAsia="zh-CN"/>
              </w:rPr>
              <w:t xml:space="preserve">（</w:t>
            </w:r>
            <w:r>
              <w:rPr>
                <w:rFonts w:hint="eastAsia" w:ascii="宋体" w:hAnsi="宋体" w:cs="宋体"/>
                <w:lang w:val="en-US" w:eastAsia="zh-CN"/>
              </w:rPr>
              <w:t xml:space="preserve">产品清单3</w:t>
            </w:r>
            <w:r>
              <w:rPr>
                <w:rFonts w:hint="eastAsia" w:ascii="宋体" w:hAnsi="宋体" w:cs="宋体"/>
                <w:lang w:eastAsia="zh-CN"/>
              </w:rPr>
              <w:t xml:space="preserve">）</w:t>
            </w:r>
            <w:r>
              <w:rPr>
                <w:rFonts w:hint="eastAsia" w:ascii="宋体" w:hAnsi="宋体" w:cs="宋体"/>
              </w:rPr>
              <w:t xml:space="preserve">具有以下功能：</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（1）CPU为国产芯片；</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（2）支持RAID连续多盘失效与重构；</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（3）支持SAN控制器负载均衡；</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以上每满足1项功能得1分，最多3分，未提供不得分。</w:t>
            </w:r>
            <w:r>
              <w:rPr>
                <w:rFonts w:hint="eastAsia" w:ascii="宋体" w:hAnsi="宋体" w:cs="宋体"/>
              </w:rPr>
            </w:r>
            <w:r/>
          </w:p>
          <w:p>
            <w:pPr>
              <w:pStyle w:val="877"/>
              <w:spacing w:line="264" w:lineRule="auto"/>
              <w:rPr>
                <w:rFonts w:hint="eastAsia" w:ascii="宋体" w:hAnsi="宋体" w:cs="宋体"/>
                <w:sz w:val="21"/>
                <w:szCs w:val="22"/>
                <w:lang w:val="zh-CN" w:eastAsia="zh-CN" w:bidi="ar-SA"/>
              </w:rPr>
            </w:pPr>
            <w:r>
              <w:rPr>
                <w:rFonts w:hint="eastAsia" w:ascii="宋体" w:hAnsi="宋体" w:cs="宋体"/>
              </w:rPr>
              <w:t xml:space="preserve">注：以上提供包含但不限于产品说明书等技术支持资料（如白皮书、彩页、手册、官网截图、具有CMA标识的检测报告等），为方便评委评审，功能参数可用箭头、标红或下划线等进行明显标注。</w:t>
            </w:r>
            <w:r>
              <w:rPr>
                <w:rFonts w:hint="eastAsia" w:ascii="宋体" w:hAnsi="宋体" w:cs="宋体"/>
                <w:sz w:val="21"/>
                <w:szCs w:val="22"/>
                <w:lang w:val="zh-CN" w:eastAsia="zh-CN" w:bidi="ar-SA"/>
              </w:rPr>
            </w:r>
            <w:r/>
          </w:p>
        </w:tc>
        <w:tc>
          <w:tcPr>
            <w:tcW w:w="647" w:type="dxa"/>
            <w:vAlign w:val="center"/>
            <w:textDirection w:val="lrTb"/>
            <w:noWrap w:val="false"/>
          </w:tcPr>
          <w:p>
            <w:pPr>
              <w:pStyle w:val="877"/>
              <w:jc w:val="center"/>
              <w:spacing w:before="68" w:line="264" w:lineRule="auto"/>
              <w:rPr>
                <w:rFonts w:hint="eastAsia" w:ascii="宋体" w:hAnsi="宋体" w:cs="宋体"/>
                <w:sz w:val="21"/>
                <w:szCs w:val="22"/>
                <w:lang w:val="en-US" w:eastAsia="zh-CN" w:bidi="ar-SA"/>
              </w:rPr>
            </w:pPr>
            <w:r>
              <w:rPr>
                <w:rFonts w:hint="eastAsia" w:ascii="宋体" w:hAnsi="宋体" w:cs="宋体"/>
              </w:rPr>
              <w:t xml:space="preserve">3</w:t>
            </w:r>
            <w:r>
              <w:rPr>
                <w:rFonts w:hint="eastAsia" w:ascii="宋体" w:hAnsi="宋体" w:cs="宋体"/>
                <w:sz w:val="21"/>
                <w:szCs w:val="22"/>
                <w:lang w:val="en-US" w:eastAsia="zh-CN" w:bidi="ar-SA"/>
              </w:rPr>
            </w:r>
            <w:r/>
          </w:p>
        </w:tc>
        <w:tc>
          <w:tcPr>
            <w:tcW w:w="900" w:type="dxa"/>
            <w:vAlign w:val="center"/>
            <w:textDirection w:val="lrTb"/>
            <w:noWrap w:val="false"/>
          </w:tcPr>
          <w:p>
            <w:pPr>
              <w:pStyle w:val="877"/>
              <w:jc w:val="center"/>
              <w:spacing w:before="68" w:line="264" w:lineRule="auto"/>
              <w:rPr>
                <w:rFonts w:hint="eastAsia" w:ascii="宋体" w:hAnsi="宋体" w:cs="宋体"/>
                <w:spacing w:val="-6"/>
                <w:sz w:val="21"/>
                <w:szCs w:val="22"/>
                <w:lang w:val="en-US" w:eastAsia="zh-CN" w:bidi="ar-SA"/>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sz w:val="21"/>
                <w:szCs w:val="22"/>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1002"/>
              <w:ind w:right="108"/>
              <w:jc w:val="center"/>
              <w:spacing w:before="69" w:line="229" w:lineRule="auto"/>
              <w:rPr>
                <w:rFonts w:hint="eastAsia" w:ascii="宋体" w:hAnsi="宋体" w:eastAsia="宋体" w:cs="宋体"/>
                <w:spacing w:val="-2"/>
                <w:sz w:val="21"/>
                <w:szCs w:val="22"/>
                <w:lang w:val="en-US" w:eastAsia="zh-CN" w:bidi="ar-SA"/>
              </w:rPr>
            </w:pPr>
            <w:r>
              <w:rPr>
                <w:rFonts w:hint="eastAsia"/>
                <w:spacing w:val="-2"/>
                <w:lang w:val="en-US" w:eastAsia="zh-CN"/>
              </w:rPr>
              <w:t xml:space="preserve">交换机</w:t>
            </w:r>
            <w:r>
              <w:rPr>
                <w:rFonts w:hint="eastAsia" w:ascii="宋体" w:hAnsi="宋体" w:eastAsia="宋体" w:cs="宋体"/>
                <w:spacing w:val="-2"/>
                <w:sz w:val="21"/>
                <w:szCs w:val="22"/>
                <w:lang w:val="en-US" w:eastAsia="zh-CN" w:bidi="ar-SA"/>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lang w:val="en-US" w:eastAsia="zh-CN"/>
              </w:rPr>
              <w:t xml:space="preserve">投</w:t>
            </w:r>
            <w:r>
              <w:rPr>
                <w:rFonts w:hint="eastAsia" w:ascii="宋体" w:hAnsi="宋体" w:eastAsia="宋体" w:cs="宋体"/>
                <w:szCs w:val="21"/>
                <w:highlight w:val="none"/>
                <w:lang w:val="en-US" w:eastAsia="zh-CN"/>
              </w:rPr>
              <w:t xml:space="preserve">标人提供具有CMA标识的所投</w:t>
            </w:r>
            <w:r>
              <w:rPr>
                <w:rFonts w:hint="eastAsia" w:ascii="宋体" w:hAnsi="宋体" w:eastAsia="宋体" w:cs="宋体"/>
                <w:color w:val="000000"/>
                <w:szCs w:val="21"/>
                <w:highlight w:val="none"/>
                <w:lang w:val="en-US" w:eastAsia="zh-CN"/>
              </w:rPr>
              <w:t xml:space="preserve">以下产品</w:t>
            </w:r>
            <w:r>
              <w:rPr>
                <w:rFonts w:hint="eastAsia" w:ascii="宋体" w:hAnsi="宋体" w:eastAsia="宋体" w:cs="宋体"/>
                <w:szCs w:val="21"/>
                <w:highlight w:val="none"/>
                <w:lang w:val="en-US" w:eastAsia="zh-CN"/>
              </w:rPr>
              <w:t xml:space="preserve">检测报告，检测内容如下：</w:t>
            </w:r>
            <w:r>
              <w:rPr>
                <w:rFonts w:hint="eastAsia" w:ascii="宋体" w:hAnsi="宋体" w:eastAsia="宋体" w:cs="宋体"/>
                <w:szCs w:val="21"/>
                <w:highlight w:val="none"/>
                <w:lang w:val="en-US" w:eastAsia="zh-CN"/>
              </w:rPr>
            </w:r>
            <w:r/>
          </w:p>
          <w:p>
            <w:pPr>
              <w:pStyle w:val="877"/>
              <w:spacing w:line="264" w:lineRule="auto"/>
              <w:rPr>
                <w:rFonts w:hint="eastAsia" w:ascii="宋体" w:hAnsi="宋体" w:cs="宋体"/>
              </w:rPr>
            </w:pPr>
            <w:r>
              <w:rPr>
                <w:rFonts w:hint="eastAsia" w:ascii="宋体" w:hAnsi="宋体" w:eastAsia="宋体" w:cs="宋体"/>
                <w:szCs w:val="21"/>
                <w:highlight w:val="none"/>
                <w:lang w:val="en-US" w:eastAsia="zh-CN"/>
              </w:rPr>
              <w:t xml:space="preserve">1、所投</w:t>
            </w:r>
            <w:r>
              <w:rPr>
                <w:rFonts w:hint="eastAsia" w:ascii="宋体" w:hAnsi="宋体" w:cs="宋体"/>
              </w:rPr>
              <w:t xml:space="preserve">25G交换机</w:t>
            </w:r>
            <w:r>
              <w:rPr>
                <w:rFonts w:hint="eastAsia" w:ascii="宋体" w:hAnsi="宋体" w:cs="宋体"/>
                <w:lang w:eastAsia="zh-CN"/>
              </w:rPr>
              <w:t xml:space="preserve">（</w:t>
            </w:r>
            <w:r>
              <w:rPr>
                <w:rFonts w:hint="eastAsia" w:ascii="宋体" w:hAnsi="宋体" w:cs="宋体"/>
                <w:lang w:val="en-US" w:eastAsia="zh-CN"/>
              </w:rPr>
              <w:t xml:space="preserve">产品清单5</w:t>
            </w:r>
            <w:r>
              <w:rPr>
                <w:rFonts w:hint="eastAsia" w:ascii="宋体" w:hAnsi="宋体" w:cs="宋体"/>
                <w:lang w:eastAsia="zh-CN"/>
              </w:rPr>
              <w:t xml:space="preserve">）</w:t>
            </w:r>
            <w:r>
              <w:rPr>
                <w:rFonts w:hint="eastAsia" w:ascii="宋体" w:hAnsi="宋体" w:cs="宋体"/>
              </w:rPr>
              <w:t xml:space="preserve">具有以下功能：</w:t>
            </w:r>
            <w:r>
              <w:rPr>
                <w:rFonts w:hint="eastAsia" w:ascii="宋体" w:hAnsi="宋体" w:cs="宋体"/>
              </w:rPr>
            </w:r>
            <w:r/>
          </w:p>
          <w:p>
            <w:pPr>
              <w:pStyle w:val="877"/>
              <w:spacing w:line="264" w:lineRule="auto"/>
              <w:rPr>
                <w:rFonts w:hint="eastAsia" w:ascii="宋体" w:hAnsi="宋体" w:cs="宋体"/>
              </w:rPr>
            </w:pPr>
            <w:r>
              <w:rPr>
                <w:rFonts w:hint="eastAsia" w:ascii="宋体" w:hAnsi="宋体" w:cs="宋体"/>
              </w:rPr>
              <w:t xml:space="preserve">（1）CPU为国产芯片；</w:t>
            </w:r>
            <w:r>
              <w:rPr>
                <w:rFonts w:hint="eastAsia" w:ascii="宋体" w:hAnsi="宋体" w:cs="宋体"/>
              </w:rPr>
            </w:r>
            <w:r/>
          </w:p>
          <w:p>
            <w:pPr>
              <w:pStyle w:val="877"/>
              <w:spacing w:line="264" w:lineRule="auto"/>
              <w:rPr>
                <w:rFonts w:ascii="宋体" w:hAnsi="宋体" w:eastAsia="宋体" w:cs="宋体"/>
                <w:szCs w:val="21"/>
                <w:highlight w:val="none"/>
                <w:lang w:val="en-US" w:eastAsia="zh-CN"/>
              </w:rPr>
            </w:pPr>
            <w:r>
              <w:rPr>
                <w:rFonts w:hint="eastAsia" w:ascii="宋体" w:hAnsi="宋体" w:cs="宋体"/>
              </w:rPr>
              <w:t xml:space="preserve">（2）支持数据面故障快速自愈DPFR，</w:t>
            </w:r>
            <w:r>
              <w:rPr>
                <w:rFonts w:ascii="宋体" w:hAnsi="宋体" w:cs="宋体"/>
              </w:rPr>
              <w:t xml:space="preserve">收敛时间</w:t>
            </w:r>
            <w:r>
              <w:rPr>
                <w:rFonts w:hint="eastAsia" w:ascii="宋体" w:hAnsi="宋体" w:cs="宋体"/>
              </w:rPr>
              <w:t xml:space="preserve">小于1ms；</w:t>
            </w:r>
            <w:r>
              <w:rPr>
                <w:rFonts w:ascii="宋体" w:hAnsi="宋体" w:eastAsia="宋体" w:cs="宋体"/>
                <w:szCs w:val="21"/>
                <w:highlight w:val="none"/>
                <w:lang w:val="en-US" w:eastAsia="zh-CN"/>
              </w:rPr>
            </w:r>
            <w:r/>
          </w:p>
          <w:p>
            <w:pPr>
              <w:pStyle w:val="877"/>
              <w:spacing w:line="264" w:lineRule="auto"/>
              <w:rPr>
                <w:rFonts w:hint="eastAsia" w:ascii="宋体" w:hAnsi="宋体" w:eastAsia="宋体" w:cs="宋体"/>
                <w:szCs w:val="21"/>
                <w:highlight w:val="none"/>
                <w:lang w:val="en-US" w:eastAsia="zh-CN"/>
              </w:rPr>
            </w:pPr>
            <w:r>
              <w:rPr>
                <w:rFonts w:hint="eastAsia" w:ascii="宋体" w:hAnsi="宋体" w:cs="宋体"/>
              </w:rPr>
              <w:t xml:space="preserve">以上每满足1项功能得1分，最多2分，未提供不得分。</w:t>
            </w:r>
            <w:r>
              <w:rPr>
                <w:rFonts w:hint="eastAsia" w:ascii="宋体" w:hAnsi="宋体" w:eastAsia="宋体" w:cs="宋体"/>
                <w:szCs w:val="21"/>
                <w:highlight w:val="none"/>
                <w:lang w:val="en-US" w:eastAsia="zh-CN"/>
              </w:rPr>
            </w:r>
            <w:r/>
          </w:p>
          <w:p>
            <w:pPr>
              <w:pStyle w:val="877"/>
              <w:rPr>
                <w:rFonts w:hint="eastAsia" w:ascii="宋体" w:hAnsi="宋体"/>
              </w:rPr>
            </w:pPr>
            <w:r>
              <w:rPr>
                <w:rFonts w:hint="eastAsia" w:ascii="宋体" w:hAnsi="宋体" w:eastAsia="宋体" w:cs="宋体"/>
                <w:szCs w:val="21"/>
                <w:highlight w:val="none"/>
                <w:lang w:val="en-US" w:eastAsia="zh-CN"/>
              </w:rPr>
              <w:t xml:space="preserve">2、</w:t>
            </w:r>
            <w:r>
              <w:rPr>
                <w:rFonts w:hint="eastAsia" w:ascii="宋体" w:hAnsi="宋体"/>
              </w:rPr>
              <w:t xml:space="preserve">所投万兆交换机</w:t>
            </w:r>
            <w:r>
              <w:rPr>
                <w:rFonts w:hint="eastAsia" w:ascii="宋体" w:hAnsi="宋体"/>
                <w:lang w:eastAsia="zh-CN"/>
              </w:rPr>
              <w:t xml:space="preserve">（</w:t>
            </w:r>
            <w:r>
              <w:rPr>
                <w:rFonts w:hint="eastAsia" w:ascii="宋体" w:hAnsi="宋体"/>
                <w:lang w:val="en-US" w:eastAsia="zh-CN"/>
              </w:rPr>
              <w:t xml:space="preserve">产品清单6</w:t>
            </w:r>
            <w:r>
              <w:rPr>
                <w:rFonts w:hint="eastAsia" w:ascii="宋体" w:hAnsi="宋体"/>
                <w:lang w:eastAsia="zh-CN"/>
              </w:rPr>
              <w:t xml:space="preserve">）</w:t>
            </w:r>
            <w:r>
              <w:rPr>
                <w:rFonts w:hint="eastAsia" w:ascii="宋体" w:hAnsi="宋体"/>
              </w:rPr>
              <w:t xml:space="preserve">具有以下功能：</w:t>
            </w:r>
            <w:r>
              <w:rPr>
                <w:rFonts w:hint="eastAsia" w:ascii="宋体" w:hAnsi="宋体"/>
              </w:rPr>
            </w:r>
            <w:r/>
          </w:p>
          <w:p>
            <w:pPr>
              <w:pStyle w:val="877"/>
              <w:rPr>
                <w:rFonts w:hint="eastAsia" w:ascii="宋体" w:hAnsi="宋体"/>
              </w:rPr>
            </w:pPr>
            <w:r>
              <w:rPr>
                <w:rFonts w:hint="eastAsia" w:ascii="宋体" w:hAnsi="宋体" w:cs="宋体"/>
              </w:rPr>
              <w:t xml:space="preserve">（1）</w:t>
            </w:r>
            <w:r>
              <w:rPr>
                <w:rFonts w:hint="eastAsia" w:ascii="宋体" w:hAnsi="宋体"/>
              </w:rPr>
              <w:t xml:space="preserve">CPU为国产芯片；</w:t>
            </w:r>
            <w:r>
              <w:rPr>
                <w:rFonts w:hint="eastAsia" w:ascii="宋体" w:hAnsi="宋体"/>
              </w:rPr>
            </w:r>
            <w:r/>
          </w:p>
          <w:p>
            <w:pPr>
              <w:pStyle w:val="877"/>
              <w:rPr>
                <w:rFonts w:hint="eastAsia" w:ascii="宋体" w:hAnsi="宋体"/>
              </w:rPr>
            </w:pPr>
            <w:r>
              <w:rPr>
                <w:rFonts w:hint="eastAsia" w:ascii="宋体" w:hAnsi="宋体" w:cs="宋体"/>
              </w:rPr>
              <w:t xml:space="preserve">（2）</w:t>
            </w:r>
            <w:r>
              <w:rPr>
                <w:rFonts w:hint="eastAsia" w:ascii="宋体" w:hAnsi="宋体"/>
              </w:rPr>
              <w:t xml:space="preserve">支持配置回滚不重启；</w:t>
            </w:r>
            <w:r>
              <w:rPr>
                <w:rFonts w:hint="eastAsia" w:ascii="宋体" w:hAnsi="宋体"/>
              </w:rPr>
            </w:r>
            <w:r/>
          </w:p>
          <w:p>
            <w:pPr>
              <w:pStyle w:val="877"/>
              <w:spacing w:line="264" w:lineRule="auto"/>
              <w:rPr>
                <w:rFonts w:ascii="宋体" w:hAnsi="宋体" w:eastAsia="宋体" w:cs="宋体"/>
                <w:szCs w:val="21"/>
                <w:highlight w:val="none"/>
                <w:lang w:val="en-US" w:eastAsia="zh-CN"/>
              </w:rPr>
            </w:pPr>
            <w:r>
              <w:rPr>
                <w:rFonts w:hint="eastAsia" w:ascii="宋体" w:hAnsi="宋体"/>
              </w:rPr>
              <w:t xml:space="preserve">以上每满足1项功能得1分，最多2分，未提供不得分。</w:t>
            </w:r>
            <w:r>
              <w:rPr>
                <w:rFonts w:ascii="宋体" w:hAnsi="宋体" w:eastAsia="宋体" w:cs="宋体"/>
                <w:szCs w:val="21"/>
                <w:highlight w:val="none"/>
                <w:lang w:val="en-US" w:eastAsia="zh-CN"/>
              </w:rPr>
            </w:r>
            <w:r/>
          </w:p>
          <w:p>
            <w:pPr>
              <w:pStyle w:val="877"/>
              <w:spacing w:line="264" w:lineRule="auto"/>
              <w:rPr>
                <w:rFonts w:hint="eastAsia" w:ascii="宋体" w:hAnsi="宋体"/>
                <w:sz w:val="21"/>
                <w:szCs w:val="22"/>
                <w:lang w:val="en-US" w:eastAsia="zh-CN" w:bidi="ar-SA"/>
              </w:rPr>
            </w:pPr>
            <w:r>
              <w:rPr>
                <w:rFonts w:hint="eastAsia" w:ascii="宋体" w:hAnsi="宋体" w:eastAsia="宋体" w:cs="宋体"/>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sz w:val="21"/>
                <w:szCs w:val="22"/>
                <w:lang w:val="en-US" w:eastAsia="zh-CN" w:bidi="ar-SA"/>
              </w:rPr>
            </w:r>
            <w:r/>
          </w:p>
        </w:tc>
        <w:tc>
          <w:tcPr>
            <w:tcW w:w="647" w:type="dxa"/>
            <w:vAlign w:val="center"/>
            <w:textDirection w:val="lrTb"/>
            <w:noWrap w:val="false"/>
          </w:tcPr>
          <w:p>
            <w:pPr>
              <w:pStyle w:val="877"/>
              <w:jc w:val="center"/>
              <w:rPr>
                <w:rFonts w:hint="eastAsia" w:ascii="宋体" w:hAnsi="宋体" w:eastAsia="宋体"/>
                <w:sz w:val="21"/>
                <w:szCs w:val="22"/>
                <w:lang w:val="en-US" w:eastAsia="zh-CN" w:bidi="ar-SA"/>
              </w:rPr>
            </w:pPr>
            <w:r>
              <w:rPr>
                <w:rFonts w:hint="eastAsia" w:ascii="宋体" w:hAnsi="宋体"/>
                <w:lang w:val="en-US" w:eastAsia="zh-CN"/>
              </w:rPr>
              <w:t xml:space="preserve">4</w:t>
            </w:r>
            <w:r>
              <w:rPr>
                <w:rFonts w:hint="eastAsia" w:ascii="宋体" w:hAnsi="宋体" w:eastAsia="宋体"/>
                <w:sz w:val="21"/>
                <w:szCs w:val="22"/>
                <w:lang w:val="en-US" w:eastAsia="zh-CN" w:bidi="ar-SA"/>
              </w:rPr>
            </w:r>
            <w:r/>
          </w:p>
        </w:tc>
        <w:tc>
          <w:tcPr>
            <w:tcW w:w="900" w:type="dxa"/>
            <w:vAlign w:val="center"/>
            <w:textDirection w:val="lrTb"/>
            <w:noWrap w:val="false"/>
          </w:tcPr>
          <w:p>
            <w:pPr>
              <w:pStyle w:val="877"/>
              <w:jc w:val="center"/>
              <w:spacing w:line="264" w:lineRule="auto"/>
              <w:rPr>
                <w:rFonts w:hint="eastAsia" w:ascii="宋体" w:hAnsi="宋体" w:cs="宋体"/>
                <w:sz w:val="21"/>
                <w:szCs w:val="22"/>
                <w:lang w:val="en-US" w:eastAsia="zh-CN" w:bidi="ar-SA"/>
              </w:rPr>
            </w:pPr>
            <w:r>
              <w:rPr>
                <w:rFonts w:hint="eastAsia" w:ascii="宋体" w:hAnsi="宋体" w:cs="宋体"/>
              </w:rPr>
              <w:t xml:space="preserve">客观分</w:t>
            </w:r>
            <w:r>
              <w:rPr>
                <w:rFonts w:hint="eastAsia" w:ascii="宋体" w:hAnsi="宋体" w:cs="宋体"/>
                <w:sz w:val="21"/>
                <w:szCs w:val="22"/>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2.7</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7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对接方案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评委根据投标人提供的对接方案综合评分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包括：1.</w:t>
            </w:r>
            <w:r>
              <w:rPr>
                <w:rFonts w:hint="eastAsia" w:ascii="宋体" w:hAnsi="宋体"/>
                <w:color w:val="000000"/>
              </w:rPr>
              <w:t xml:space="preserve">与政务云的对接方式</w:t>
            </w:r>
            <w:r>
              <w:rPr>
                <w:rFonts w:hint="eastAsia" w:ascii="宋体" w:hAnsi="宋体"/>
                <w:color w:val="000000"/>
                <w:lang w:eastAsia="zh-CN"/>
              </w:rPr>
              <w:t xml:space="preserve">；</w:t>
            </w:r>
            <w:r>
              <w:rPr>
                <w:rFonts w:hint="eastAsia" w:ascii="宋体" w:hAnsi="宋体"/>
                <w:color w:val="000000"/>
                <w:lang w:val="en-US" w:eastAsia="zh-CN"/>
              </w:rPr>
              <w:t xml:space="preserve">2.</w:t>
            </w:r>
            <w:r>
              <w:rPr>
                <w:rFonts w:hint="eastAsia" w:ascii="宋体" w:hAnsi="宋体"/>
                <w:color w:val="000000"/>
              </w:rPr>
              <w:t xml:space="preserve">可与市政务云麒麟机房现有云管平台业务不中断的情况下平滑扩容，实现对外一致性服务</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紧贴采购需求、详尽合理、针对性强、技术先进可行的，得</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满足采购需求、较为详尽合理、针对性较强、技术较先进可行的，得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基本符合采购需求、基本详尽合理、具有一定的针对性、基本可行的，得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77"/>
              <w:jc w:val="left"/>
              <w:keepLines w:val="0"/>
              <w:keepNext w:val="0"/>
              <w:pageBreakBefore w:val="0"/>
              <w:spacing w:line="264" w:lineRule="auto"/>
              <w:widowControl/>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不合理可行或未提供方案的不得分。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7"/>
              <w:jc w:val="center"/>
              <w:spacing w:line="264" w:lineRule="auto"/>
              <w:rPr>
                <w:rFonts w:hint="eastAsia" w:ascii="宋体" w:hAnsi="宋体" w:eastAsia="宋体" w:cs="宋体"/>
                <w:sz w:val="21"/>
                <w:szCs w:val="22"/>
                <w:lang w:val="en-US" w:eastAsia="zh-CN" w:bidi="ar-SA"/>
              </w:rPr>
            </w:pPr>
            <w:r>
              <w:rPr>
                <w:rFonts w:hint="eastAsia" w:ascii="宋体" w:hAnsi="宋体" w:cs="宋体"/>
                <w:lang w:val="en-US" w:eastAsia="zh-CN"/>
              </w:rPr>
              <w:t xml:space="preserve">6</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77"/>
              <w:jc w:val="center"/>
              <w:spacing w:line="264" w:lineRule="auto"/>
              <w:rPr>
                <w:rFonts w:hint="eastAsia" w:ascii="宋体" w:hAnsi="宋体" w:cs="宋体"/>
                <w:sz w:val="21"/>
                <w:szCs w:val="22"/>
                <w:lang w:val="en-US" w:eastAsia="zh-CN" w:bidi="ar-SA"/>
              </w:rPr>
            </w:pPr>
            <w:r>
              <w:rPr>
                <w:rFonts w:hint="eastAsia" w:ascii="宋体" w:hAnsi="宋体" w:cs="宋体"/>
                <w:lang w:val="en-US" w:eastAsia="zh-CN"/>
              </w:rPr>
              <w:t xml:space="preserve">主</w:t>
            </w:r>
            <w:r>
              <w:rPr>
                <w:rFonts w:hint="eastAsia" w:ascii="宋体" w:hAnsi="宋体" w:cs="宋体"/>
              </w:rPr>
              <w:t xml:space="preserve">观分</w:t>
            </w:r>
            <w:r>
              <w:rPr>
                <w:rFonts w:hint="eastAsia" w:ascii="宋体" w:hAnsi="宋体" w:cs="宋体"/>
                <w:sz w:val="21"/>
                <w:szCs w:val="22"/>
                <w:lang w:val="en-US" w:eastAsia="zh-CN" w:bidi="ar-SA"/>
              </w:rPr>
            </w:r>
            <w:r/>
          </w:p>
        </w:tc>
      </w:tr>
      <w:tr>
        <w:trPr>
          <w:trHeight w:val="472"/>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实施方案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96"/>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评委根据投标人提供的项目实施方案综合评分，包含：1.项目计划、部署；2.项目文档提交管理；3.供货及安装各节点时间进度；4.人员配置安排；5.质量控制；6.文明施工。以上每项内容逐条阐述。</w:t>
            </w:r>
            <w:r>
              <w:rPr>
                <w:rFonts w:hint="eastAsia" w:ascii="宋体" w:hAnsi="宋体" w:eastAsia="宋体" w:cs="宋体"/>
                <w:color w:val="000000"/>
                <w:sz w:val="21"/>
                <w:szCs w:val="21"/>
                <w:lang w:val="en-US" w:eastAsia="zh-CN" w:bidi="ar-SA"/>
              </w:rPr>
            </w:r>
            <w:r/>
          </w:p>
          <w:p>
            <w:pPr>
              <w:pStyle w:val="996"/>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（1）上述每项内容完整，科学合理、操作性强的，得1分； </w:t>
            </w:r>
            <w:r>
              <w:rPr>
                <w:rFonts w:hint="eastAsia" w:ascii="宋体" w:hAnsi="宋体" w:eastAsia="宋体" w:cs="宋体"/>
                <w:color w:val="000000"/>
                <w:sz w:val="21"/>
                <w:szCs w:val="21"/>
                <w:lang w:val="en-US" w:eastAsia="zh-CN" w:bidi="ar-SA"/>
              </w:rPr>
            </w:r>
            <w:r/>
          </w:p>
          <w:p>
            <w:pPr>
              <w:pStyle w:val="996"/>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（2）上述每项内容较完整，较科学合理，有可操作性的，得0.5分； </w:t>
            </w:r>
            <w:r>
              <w:rPr>
                <w:rFonts w:hint="eastAsia" w:ascii="宋体" w:hAnsi="宋体" w:eastAsia="宋体" w:cs="宋体"/>
                <w:color w:val="000000"/>
                <w:sz w:val="21"/>
                <w:szCs w:val="21"/>
                <w:lang w:val="en-US" w:eastAsia="zh-CN" w:bidi="ar-SA"/>
              </w:rPr>
            </w:r>
            <w:r/>
          </w:p>
          <w:p>
            <w:pPr>
              <w:pStyle w:val="996"/>
              <w:jc w:val="left"/>
              <w:spacing w:line="264"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en-US" w:eastAsia="zh-CN" w:bidi="ar-SA"/>
              </w:rPr>
              <w:t xml:space="preserve">（3）上述每项内容不科学合理、无操作性或未提供的不得分。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售后服务方案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评委根据投标人提供的项目售后服务方案综合评分，包含：1.售后服务内容及响应时间；2.故障解决方案；3.技术人员保障及服务电话。以上每项内容逐条阐述。</w:t>
            </w:r>
            <w:r>
              <w:rPr>
                <w:rFonts w:hint="eastAsia" w:ascii="宋体" w:hAnsi="宋体" w:eastAsia="宋体" w:cs="宋体"/>
                <w:sz w:val="21"/>
                <w:szCs w:val="21"/>
                <w:lang w:val="en-US" w:eastAsia="zh-CN" w:bidi="ar-SA"/>
              </w:rPr>
            </w:r>
            <w:r/>
          </w:p>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（1）上述每项内容完整，科学合理、操作性强的，得2分； </w:t>
            </w:r>
            <w:r>
              <w:rPr>
                <w:rFonts w:hint="eastAsia" w:ascii="宋体" w:hAnsi="宋体" w:eastAsia="宋体" w:cs="宋体"/>
                <w:sz w:val="21"/>
                <w:szCs w:val="21"/>
                <w:lang w:val="en-US" w:eastAsia="zh-CN" w:bidi="ar-SA"/>
              </w:rPr>
            </w:r>
            <w:r/>
          </w:p>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（2）上述每项内容较完整，较科学合理，有可操作性的，得1分； </w:t>
            </w:r>
            <w:r>
              <w:rPr>
                <w:rFonts w:hint="eastAsia" w:ascii="宋体" w:hAnsi="宋体" w:eastAsia="宋体" w:cs="宋体"/>
                <w:sz w:val="21"/>
                <w:szCs w:val="21"/>
                <w:lang w:val="en-US" w:eastAsia="zh-CN" w:bidi="ar-SA"/>
              </w:rPr>
            </w:r>
            <w:r/>
          </w:p>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（3）上述每项内容不科学合理、无操作性或未提供的不得分。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本地化服务能力</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投标人具有本地化服务能力的得2分，未提供不得分（提供承诺书或其他有效证明材料，承诺书格式自拟）。</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7"/>
              <w:jc w:val="center"/>
              <w:spacing w:before="68" w:line="264" w:lineRule="auto"/>
              <w:rPr>
                <w:rFonts w:ascii="宋体" w:hAnsi="宋体" w:cs="宋体"/>
                <w:sz w:val="21"/>
                <w:szCs w:val="22"/>
                <w:lang w:val="en-US" w:eastAsia="zh-CN" w:bidi="ar-SA"/>
              </w:rPr>
            </w:pPr>
            <w:r>
              <w:rPr>
                <w:rFonts w:hint="eastAsia" w:ascii="宋体" w:hAnsi="宋体" w:cs="宋体"/>
              </w:rPr>
              <w:t xml:space="preserve">2</w:t>
            </w:r>
            <w:r>
              <w:rPr>
                <w:rFonts w:ascii="宋体" w:hAnsi="宋体" w:cs="宋体"/>
                <w:sz w:val="21"/>
                <w:szCs w:val="22"/>
                <w:lang w:val="en-US" w:eastAsia="zh-CN" w:bidi="ar-SA"/>
              </w:rPr>
            </w:r>
            <w:r/>
          </w:p>
        </w:tc>
        <w:tc>
          <w:tcPr>
            <w:tcW w:w="900" w:type="dxa"/>
            <w:vAlign w:val="center"/>
            <w:textDirection w:val="lrTb"/>
            <w:noWrap w:val="false"/>
          </w:tcPr>
          <w:p>
            <w:pPr>
              <w:pStyle w:val="877"/>
              <w:jc w:val="center"/>
              <w:spacing w:before="68" w:line="264" w:lineRule="auto"/>
              <w:rPr>
                <w:rFonts w:ascii="宋体" w:hAnsi="宋体" w:cs="宋体"/>
                <w:spacing w:val="-6"/>
                <w:sz w:val="21"/>
                <w:szCs w:val="22"/>
                <w:lang w:val="en-US" w:eastAsia="zh-CN" w:bidi="ar-SA"/>
              </w:rPr>
            </w:pPr>
            <w:r>
              <w:rPr>
                <w:rFonts w:hint="eastAsia" w:ascii="宋体" w:hAnsi="宋体" w:cs="宋体"/>
                <w:spacing w:val="-6"/>
              </w:rPr>
              <w:t xml:space="preserve">客观分</w:t>
            </w:r>
            <w:r>
              <w:rPr>
                <w:rFonts w:ascii="宋体" w:hAnsi="宋体" w:cs="宋体"/>
                <w:spacing w:val="-6"/>
                <w:sz w:val="21"/>
                <w:szCs w:val="22"/>
                <w:lang w:val="en-US" w:eastAsia="zh-CN" w:bidi="ar-SA"/>
              </w:rPr>
            </w:r>
            <w:r/>
          </w:p>
        </w:tc>
      </w:tr>
      <w:tr>
        <w:trPr>
          <w:trHeight w:val="455"/>
        </w:trPr>
        <w:tc>
          <w:tcPr>
            <w:gridSpan w:val="5"/>
            <w:tcW w:w="9575" w:type="dxa"/>
            <w:vAlign w:val="center"/>
            <w:textDirection w:val="lrTb"/>
            <w:noWrap w:val="false"/>
          </w:tcPr>
          <w:p>
            <w:pPr>
              <w:pStyle w:val="877"/>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7"/>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投标人业绩</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77"/>
              <w:jc w:val="both"/>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投标人提供2022年1月1日（含）以来类似项目业绩（至少包含与本项目采购需求类似的云平台或服务器</w:t>
            </w:r>
            <w:r>
              <w:rPr>
                <w:rFonts w:hint="eastAsia" w:eastAsia="宋体"/>
                <w:lang w:val="en-US" w:eastAsia="zh-CN"/>
              </w:rPr>
              <w:t xml:space="preserve">或</w:t>
            </w:r>
            <w:r>
              <w:rPr>
                <w:rFonts w:hint="eastAsia" w:ascii="宋体" w:hAnsi="宋体" w:eastAsia="宋体" w:cs="宋体"/>
                <w:sz w:val="21"/>
                <w:szCs w:val="21"/>
                <w:lang w:val="en-US" w:eastAsia="zh-CN" w:bidi="ar-SA"/>
              </w:rPr>
              <w:t xml:space="preserve">网络设备集成），每提供1个得3分，最多得6分。（时间以合同签订时间为准，提供有效合同，合同页须清晰可见相应内容）</w:t>
            </w:r>
            <w:r>
              <w:rPr>
                <w:rFonts w:ascii="宋体" w:hAnsi="宋体" w:eastAsia="宋体" w:cs="宋体"/>
                <w:sz w:val="21"/>
                <w:szCs w:val="21"/>
                <w:lang w:val="en-US" w:eastAsia="zh-CN" w:bidi="ar-SA"/>
              </w:rPr>
            </w:r>
            <w:r/>
          </w:p>
        </w:tc>
        <w:tc>
          <w:tcPr>
            <w:tcW w:w="647" w:type="dxa"/>
            <w:vAlign w:val="center"/>
            <w:textDirection w:val="lrTb"/>
            <w:noWrap w:val="false"/>
          </w:tcPr>
          <w:p>
            <w:pPr>
              <w:pStyle w:val="877"/>
              <w:jc w:val="center"/>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7"/>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7"/>
              <w:jc w:val="left"/>
              <w:rPr>
                <w:rFonts w:hint="eastAsia" w:ascii="宋体" w:hAnsi="宋体"/>
                <w:sz w:val="21"/>
                <w:szCs w:val="22"/>
                <w:lang w:val="en-US" w:eastAsia="zh-CN" w:bidi="ar-SA"/>
              </w:rPr>
            </w:pPr>
            <w:r>
              <w:rPr>
                <w:rFonts w:ascii="宋体" w:hAnsi="宋体"/>
              </w:rPr>
              <w:t xml:space="preserve">投标人拟投入本项目的项目经理具备信息系统项目管理师（高级）证书，得</w:t>
            </w:r>
            <w:r>
              <w:rPr>
                <w:rFonts w:hint="eastAsia" w:ascii="宋体" w:hAnsi="宋体"/>
              </w:rPr>
              <w:t xml:space="preserve">2</w:t>
            </w:r>
            <w:r>
              <w:rPr>
                <w:rFonts w:ascii="宋体" w:hAnsi="宋体"/>
              </w:rPr>
              <w:t xml:space="preserve">分（提供证书以及由投标人为其缴纳的202</w:t>
            </w:r>
            <w:r>
              <w:rPr>
                <w:rFonts w:hint="eastAsia" w:ascii="宋体" w:hAnsi="宋体"/>
              </w:rPr>
              <w:t xml:space="preserve">5</w:t>
            </w:r>
            <w:r>
              <w:rPr>
                <w:rFonts w:ascii="宋体" w:hAnsi="宋体"/>
              </w:rPr>
              <w:t xml:space="preserve">年</w:t>
            </w:r>
            <w:r>
              <w:rPr>
                <w:rFonts w:hint="eastAsia" w:ascii="宋体" w:hAnsi="宋体"/>
                <w:lang w:val="en-US" w:eastAsia="zh-CN"/>
              </w:rPr>
              <w:t xml:space="preserve">4</w:t>
            </w:r>
            <w:r>
              <w:rPr>
                <w:rFonts w:hint="eastAsia" w:ascii="宋体" w:hAnsi="宋体"/>
              </w:rPr>
              <w:t xml:space="preserve">月以来</w:t>
            </w:r>
            <w:r>
              <w:rPr>
                <w:rFonts w:ascii="宋体" w:hAnsi="宋体"/>
              </w:rPr>
              <w:t xml:space="preserve">任意一个月社保证明，证明材料缺项或未提供的不得分）。</w:t>
            </w:r>
            <w:r>
              <w:rPr>
                <w:rFonts w:hint="eastAsia" w:ascii="宋体" w:hAnsi="宋体"/>
                <w:sz w:val="21"/>
                <w:szCs w:val="22"/>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7"/>
              <w:jc w:val="left"/>
              <w:rPr>
                <w:rFonts w:hint="eastAsia" w:ascii="宋体" w:hAnsi="宋体"/>
              </w:rPr>
            </w:pPr>
            <w:r>
              <w:rPr>
                <w:rFonts w:ascii="宋体" w:hAnsi="宋体"/>
              </w:rPr>
              <w:t xml:space="preserve">投标人拟投入本项目的技术团队成员（项目经理除外）具有注册信息安全管理人员认证证书</w:t>
            </w:r>
            <w:r>
              <w:rPr>
                <w:rFonts w:hint="eastAsia" w:ascii="宋体" w:hAnsi="宋体"/>
              </w:rPr>
              <w:t xml:space="preserve">（</w:t>
            </w:r>
            <w:r>
              <w:rPr>
                <w:rFonts w:ascii="宋体" w:hAnsi="宋体"/>
              </w:rPr>
              <w:t xml:space="preserve">CISP）、</w:t>
            </w:r>
            <w:r>
              <w:rPr>
                <w:rFonts w:hint="eastAsia" w:ascii="宋体" w:hAnsi="宋体"/>
              </w:rPr>
              <w:t xml:space="preserve">信息安全保障人员认证证书（C</w:t>
            </w:r>
            <w:r>
              <w:rPr>
                <w:rFonts w:ascii="宋体" w:hAnsi="宋体"/>
              </w:rPr>
              <w:t xml:space="preserve">ISAW</w:t>
            </w:r>
            <w:r>
              <w:rPr>
                <w:rFonts w:hint="eastAsia" w:ascii="宋体" w:hAnsi="宋体"/>
              </w:rPr>
              <w:t xml:space="preserve">）、</w:t>
            </w:r>
            <w:r>
              <w:rPr>
                <w:rFonts w:ascii="宋体" w:hAnsi="宋体"/>
              </w:rPr>
              <w:t xml:space="preserve">计算机技术与软件专业技术资格证书（</w:t>
            </w:r>
            <w:r>
              <w:rPr>
                <w:rFonts w:hint="eastAsia" w:ascii="宋体" w:hAnsi="宋体"/>
              </w:rPr>
              <w:t xml:space="preserve">中</w:t>
            </w:r>
            <w:r>
              <w:rPr>
                <w:rFonts w:ascii="宋体" w:hAnsi="宋体"/>
              </w:rPr>
              <w:t xml:space="preserve">级</w:t>
            </w:r>
            <w:r>
              <w:rPr>
                <w:rFonts w:hint="eastAsia" w:ascii="宋体" w:hAnsi="宋体"/>
              </w:rPr>
              <w:t xml:space="preserve">或</w:t>
            </w:r>
            <w:r>
              <w:rPr>
                <w:rFonts w:ascii="宋体" w:hAnsi="宋体"/>
              </w:rPr>
              <w:t xml:space="preserve">以上）、电子信息工程或</w:t>
            </w:r>
            <w:r>
              <w:rPr>
                <w:rFonts w:hint="eastAsia" w:ascii="宋体" w:hAnsi="宋体"/>
              </w:rPr>
              <w:t xml:space="preserve">数字经济</w:t>
            </w:r>
            <w:r>
              <w:rPr>
                <w:rFonts w:ascii="宋体" w:hAnsi="宋体"/>
              </w:rPr>
              <w:t xml:space="preserve">类中级</w:t>
            </w:r>
            <w:r>
              <w:rPr>
                <w:rFonts w:hint="eastAsia" w:ascii="宋体" w:hAnsi="宋体"/>
              </w:rPr>
              <w:t xml:space="preserve">或</w:t>
            </w:r>
            <w:r>
              <w:rPr>
                <w:rFonts w:ascii="宋体" w:hAnsi="宋体"/>
              </w:rPr>
              <w:t xml:space="preserve">以上职称证书，每提供一</w:t>
            </w:r>
            <w:r>
              <w:rPr>
                <w:rFonts w:hint="eastAsia" w:ascii="宋体" w:hAnsi="宋体"/>
                <w:lang w:val="en-US" w:eastAsia="zh-CN"/>
              </w:rPr>
              <w:t xml:space="preserve">类</w:t>
            </w:r>
            <w:r>
              <w:rPr>
                <w:rFonts w:ascii="宋体" w:hAnsi="宋体"/>
              </w:rPr>
              <w:t xml:space="preserve">证书得1分，最高得</w:t>
            </w:r>
            <w:r>
              <w:rPr>
                <w:rFonts w:hint="eastAsia" w:ascii="宋体" w:hAnsi="宋体"/>
              </w:rPr>
              <w:t xml:space="preserve">4</w:t>
            </w:r>
            <w:r>
              <w:rPr>
                <w:rFonts w:ascii="宋体" w:hAnsi="宋体"/>
              </w:rPr>
              <w:t xml:space="preserve">分</w:t>
            </w:r>
            <w:r>
              <w:rPr>
                <w:rFonts w:hint="eastAsia" w:ascii="宋体" w:hAnsi="宋体"/>
              </w:rPr>
              <w:t xml:space="preserve">（一人多证不可兼得）</w:t>
            </w:r>
            <w:r>
              <w:rPr>
                <w:rFonts w:ascii="宋体" w:hAnsi="宋体"/>
              </w:rPr>
              <w:t xml:space="preserve">。</w:t>
            </w:r>
            <w:r>
              <w:rPr>
                <w:rFonts w:hint="eastAsia" w:ascii="宋体" w:hAnsi="宋体"/>
              </w:rPr>
            </w:r>
            <w:r/>
          </w:p>
          <w:p>
            <w:pPr>
              <w:pStyle w:val="877"/>
              <w:jc w:val="left"/>
              <w:rPr>
                <w:rFonts w:hint="eastAsia" w:ascii="宋体" w:hAnsi="宋体"/>
                <w:sz w:val="21"/>
                <w:szCs w:val="22"/>
                <w:lang w:val="en-US" w:eastAsia="zh-CN" w:bidi="ar-SA"/>
              </w:rPr>
            </w:pPr>
            <w:r>
              <w:rPr>
                <w:rFonts w:hint="eastAsia" w:ascii="宋体" w:hAnsi="宋体"/>
                <w:lang w:val="en-US" w:eastAsia="zh-CN"/>
              </w:rPr>
              <w:t xml:space="preserve">注：</w:t>
            </w:r>
            <w:r>
              <w:rPr>
                <w:rFonts w:ascii="宋体" w:hAnsi="宋体"/>
              </w:rPr>
              <w:t xml:space="preserve">提供</w:t>
            </w:r>
            <w:r>
              <w:rPr>
                <w:rFonts w:hint="eastAsia" w:ascii="宋体" w:hAnsi="宋体"/>
                <w:lang w:val="en-US" w:eastAsia="zh-CN"/>
              </w:rPr>
              <w:t xml:space="preserve">上述人员</w:t>
            </w:r>
            <w:r>
              <w:rPr>
                <w:rFonts w:ascii="宋体" w:hAnsi="宋体"/>
              </w:rPr>
              <w:t xml:space="preserve">证书以及由投标人为其缴纳的202</w:t>
            </w:r>
            <w:r>
              <w:rPr>
                <w:rFonts w:hint="eastAsia" w:ascii="宋体" w:hAnsi="宋体"/>
              </w:rPr>
              <w:t xml:space="preserve">5</w:t>
            </w:r>
            <w:r>
              <w:rPr>
                <w:rFonts w:ascii="宋体" w:hAnsi="宋体"/>
              </w:rPr>
              <w:t xml:space="preserve">年</w:t>
            </w:r>
            <w:r>
              <w:rPr>
                <w:rFonts w:hint="eastAsia" w:ascii="宋体" w:hAnsi="宋体"/>
                <w:lang w:val="en-US" w:eastAsia="zh-CN"/>
              </w:rPr>
              <w:t xml:space="preserve">4</w:t>
            </w:r>
            <w:r>
              <w:rPr>
                <w:rFonts w:hint="eastAsia" w:ascii="宋体" w:hAnsi="宋体"/>
              </w:rPr>
              <w:t xml:space="preserve">月以来</w:t>
            </w:r>
            <w:r>
              <w:rPr>
                <w:rFonts w:ascii="宋体" w:hAnsi="宋体"/>
              </w:rPr>
              <w:t xml:space="preserve">任意一个月社保证明，证明材料缺项或未提供的不得分</w:t>
            </w:r>
            <w:r>
              <w:rPr>
                <w:rFonts w:hint="eastAsia" w:ascii="宋体" w:hAnsi="宋体"/>
                <w:sz w:val="21"/>
                <w:szCs w:val="22"/>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7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投标人拟投入本项目的相关产品具有</w:t>
            </w:r>
            <w:r>
              <w:rPr>
                <w:rFonts w:hint="eastAsia" w:ascii="宋体" w:hAnsi="宋体"/>
              </w:rPr>
              <w:t xml:space="preserve">云平台软件著作权或专利证明</w:t>
            </w:r>
            <w:r>
              <w:rPr>
                <w:rFonts w:hint="eastAsia" w:ascii="宋体" w:hAnsi="宋体"/>
                <w:lang w:val="en-US" w:eastAsia="zh-CN"/>
              </w:rPr>
              <w:t xml:space="preserve">证书，任意提供一个</w:t>
            </w:r>
            <w:r>
              <w:rPr>
                <w:rFonts w:hint="eastAsia" w:ascii="宋体" w:hAnsi="宋体" w:eastAsia="宋体" w:cs="宋体"/>
                <w:sz w:val="21"/>
                <w:szCs w:val="21"/>
                <w:lang w:val="en-US" w:eastAsia="zh-CN"/>
              </w:rPr>
              <w:t xml:space="preserve">得</w:t>
            </w:r>
            <w:r>
              <w:rPr>
                <w:rFonts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分，未提供不得分。 </w:t>
            </w:r>
            <w:r>
              <w:rPr>
                <w:rFonts w:hint="eastAsia" w:ascii="宋体" w:hAnsi="宋体" w:eastAsia="宋体" w:cs="宋体"/>
                <w:sz w:val="21"/>
                <w:szCs w:val="21"/>
                <w:lang w:val="en-US" w:eastAsia="zh-CN"/>
              </w:rPr>
            </w:r>
            <w:r/>
          </w:p>
          <w:p>
            <w:pPr>
              <w:pStyle w:val="877"/>
              <w:jc w:val="left"/>
              <w:keepLines w:val="0"/>
              <w:keepNext w:val="0"/>
              <w:pageBreakBefore w:val="0"/>
              <w:spacing w:line="264" w:lineRule="auto"/>
              <w:widowControl w:val="off"/>
              <w:rPr>
                <w:rFonts w:hint="eastAsia"/>
                <w:sz w:val="21"/>
                <w:szCs w:val="21"/>
                <w:lang w:val="en-US" w:eastAsia="zh-CN" w:bidi="ar-SA"/>
              </w:rPr>
            </w:pPr>
            <w:r>
              <w:rPr>
                <w:rFonts w:hint="eastAsia" w:ascii="宋体" w:hAnsi="宋体" w:eastAsia="宋体" w:cs="宋体"/>
                <w:sz w:val="21"/>
                <w:szCs w:val="21"/>
                <w:lang w:val="en-US" w:eastAsia="zh-CN"/>
              </w:rPr>
              <w:t xml:space="preserve">（所提供证书</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软件名称</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与评分细则规定不同时，应提供符合上述要求的内容（功能）说明及关键信息，否则不予认可。）</w:t>
            </w:r>
            <w:r>
              <w:rPr>
                <w:rFonts w:hint="eastAsia"/>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w:t>
            </w:r>
            <w:r>
              <w:rPr>
                <w:rFonts w:ascii="宋体" w:hAnsi="宋体" w:eastAsia="宋体" w:cs="宋体"/>
                <w:szCs w:val="21"/>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431"/>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77"/>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7"/>
              <w:jc w:val="center"/>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7"/>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7"/>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7"/>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7"/>
        <w:rPr>
          <w:rFonts w:hint="eastAsia"/>
        </w:rPr>
      </w:pPr>
      <w:r>
        <w:rPr>
          <w:rFonts w:hint="eastAsia"/>
        </w:rPr>
      </w:r>
      <w:r/>
    </w:p>
    <w:p>
      <w:pPr>
        <w:pStyle w:val="88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4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9"/>
        <w:rPr>
          <w:rFonts w:hint="eastAsia"/>
          <w:lang w:val="en-US" w:eastAsia="zh-CN"/>
        </w:rPr>
      </w:pPr>
      <w:r>
        <w:rPr>
          <w:rFonts w:hint="eastAsia"/>
          <w:lang w:val="en-US" w:eastAsia="zh-CN"/>
        </w:rPr>
      </w:r>
      <w:r/>
    </w:p>
    <w:p>
      <w:pPr>
        <w:pStyle w:val="94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4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7"/>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7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7"/>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120614282"/>
      <w:r/>
      <w:bookmarkStart w:id="200" w:name="_Toc26554094"/>
      <w:r/>
      <w:bookmarkStart w:id="201" w:name="_Toc49090576"/>
      <w:r>
        <w:rPr>
          <w:rFonts w:hint="eastAsia" w:ascii="宋体" w:hAnsi="宋体"/>
          <w:b/>
          <w:color w:val="000000"/>
          <w:sz w:val="72"/>
          <w:szCs w:val="21"/>
        </w:rPr>
      </w:r>
      <w:r/>
    </w:p>
    <w:p>
      <w:pPr>
        <w:pStyle w:val="87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7"/>
        <w:jc w:val="center"/>
        <w:rPr>
          <w:rFonts w:hint="eastAsia" w:ascii="宋体" w:hAnsi="宋体"/>
          <w:b/>
          <w:color w:val="000000"/>
          <w:sz w:val="72"/>
          <w:szCs w:val="21"/>
        </w:rPr>
      </w:pPr>
      <w:r>
        <w:rPr>
          <w:rFonts w:hint="eastAsia" w:ascii="宋体" w:hAnsi="宋体"/>
          <w:b/>
          <w:color w:val="000000"/>
          <w:sz w:val="72"/>
          <w:szCs w:val="21"/>
        </w:rPr>
      </w:r>
      <w:r/>
    </w:p>
    <w:p>
      <w:pPr>
        <w:pStyle w:val="877"/>
        <w:jc w:val="center"/>
        <w:rPr>
          <w:rFonts w:hint="eastAsia" w:ascii="宋体" w:hAnsi="宋体"/>
          <w:b/>
          <w:color w:val="000000"/>
          <w:sz w:val="72"/>
          <w:szCs w:val="21"/>
        </w:rPr>
      </w:pPr>
      <w:r>
        <w:rPr>
          <w:rFonts w:hint="eastAsia" w:ascii="宋体" w:hAnsi="宋体"/>
          <w:b/>
          <w:color w:val="000000"/>
          <w:sz w:val="72"/>
          <w:szCs w:val="21"/>
        </w:rPr>
      </w:r>
      <w:r/>
    </w:p>
    <w:p>
      <w:pPr>
        <w:pStyle w:val="877"/>
        <w:jc w:val="center"/>
        <w:rPr>
          <w:rFonts w:hint="eastAsia" w:ascii="宋体" w:hAnsi="宋体"/>
          <w:b/>
          <w:color w:val="000000"/>
          <w:sz w:val="36"/>
          <w:szCs w:val="21"/>
        </w:rPr>
      </w:pPr>
      <w:r>
        <w:rPr>
          <w:rFonts w:hint="eastAsia" w:ascii="宋体" w:hAnsi="宋体"/>
          <w:b/>
          <w:color w:val="000000"/>
          <w:sz w:val="36"/>
          <w:szCs w:val="21"/>
        </w:rPr>
      </w:r>
      <w:r/>
    </w:p>
    <w:p>
      <w:pPr>
        <w:pStyle w:val="877"/>
        <w:jc w:val="center"/>
        <w:rPr>
          <w:rFonts w:hint="eastAsia" w:ascii="宋体" w:hAnsi="宋体"/>
          <w:b/>
          <w:color w:val="000000"/>
          <w:sz w:val="36"/>
          <w:szCs w:val="21"/>
        </w:rPr>
      </w:pPr>
      <w:r>
        <w:rPr>
          <w:rFonts w:hint="eastAsia" w:ascii="宋体" w:hAnsi="宋体"/>
          <w:b/>
          <w:color w:val="000000"/>
          <w:sz w:val="36"/>
          <w:szCs w:val="21"/>
        </w:rPr>
      </w:r>
      <w:r/>
    </w:p>
    <w:p>
      <w:pPr>
        <w:pStyle w:val="877"/>
        <w:jc w:val="center"/>
        <w:rPr>
          <w:rFonts w:hint="eastAsia" w:ascii="宋体" w:hAnsi="宋体"/>
          <w:b/>
          <w:color w:val="000000"/>
          <w:sz w:val="36"/>
          <w:szCs w:val="21"/>
        </w:rPr>
      </w:pPr>
      <w:r>
        <w:rPr>
          <w:rFonts w:hint="eastAsia" w:ascii="宋体" w:hAnsi="宋体"/>
          <w:b/>
          <w:color w:val="000000"/>
          <w:sz w:val="36"/>
          <w:szCs w:val="21"/>
        </w:rPr>
      </w:r>
      <w:r/>
    </w:p>
    <w:p>
      <w:pPr>
        <w:pStyle w:val="87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7"/>
        <w:spacing w:line="440" w:lineRule="exact"/>
        <w:rPr>
          <w:rFonts w:ascii="宋体" w:hAnsi="宋体"/>
          <w:color w:val="000000"/>
          <w:szCs w:val="21"/>
        </w:rPr>
      </w:pPr>
      <w:r>
        <w:rPr>
          <w:rFonts w:ascii="宋体" w:hAnsi="宋体"/>
          <w:color w:val="000000"/>
          <w:szCs w:val="21"/>
        </w:rPr>
      </w:r>
      <w:r/>
    </w:p>
    <w:p>
      <w:pPr>
        <w:pStyle w:val="877"/>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十三、分包承诺书</w:t>
      </w:r>
      <w:r>
        <w:rPr>
          <w:rFonts w:ascii="宋体" w:hAnsi="宋体" w:eastAsia="宋体" w:cs="宋体"/>
          <w:b w:val="0"/>
          <w:bCs w:val="0"/>
          <w:i w:val="0"/>
          <w:sz w:val="28"/>
          <w:szCs w:val="28"/>
          <w:u w:val="none"/>
          <w:lang w:eastAsia="zh-CN"/>
        </w:rPr>
        <w:t xml:space="preserve">（如有）</w:t>
      </w:r>
      <w:r>
        <w:rPr>
          <w:rFonts w:ascii="宋体" w:hAnsi="宋体" w:eastAsia="宋体" w:cs="宋体"/>
          <w:b w:val="0"/>
          <w:bCs w:val="0"/>
          <w:i w:val="0"/>
          <w:sz w:val="28"/>
          <w:szCs w:val="28"/>
          <w:u w:val="none"/>
          <w:lang w:eastAsia="zh-CN"/>
        </w:rPr>
      </w:r>
      <w:r/>
    </w:p>
    <w:p>
      <w:pPr>
        <w:pStyle w:val="877"/>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87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7"/>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7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rPr>
          <w:sz w:val="24"/>
          <w:szCs w:val="24"/>
        </w:rPr>
      </w:pPr>
      <w:r>
        <w:rPr>
          <w:sz w:val="24"/>
          <w:szCs w:val="24"/>
        </w:rPr>
      </w:r>
      <w:r/>
    </w:p>
    <w:p>
      <w:pPr>
        <w:pStyle w:val="877"/>
        <w:spacing w:line="440" w:lineRule="exact"/>
        <w:rPr>
          <w:rFonts w:hint="eastAsia" w:ascii="宋体" w:hAnsi="宋体"/>
          <w:sz w:val="24"/>
          <w:szCs w:val="24"/>
          <w:lang w:eastAsia="zh-CN"/>
        </w:rPr>
      </w:pPr>
      <w:r>
        <w:rPr>
          <w:rFonts w:hint="eastAsia" w:ascii="宋体" w:hAnsi="宋体"/>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7"/>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5"/>
        <w:rPr>
          <w:rFonts w:hint="eastAsia"/>
        </w:rPr>
      </w:pPr>
      <w:r>
        <w:rPr>
          <w:rFonts w:hint="eastAsia"/>
        </w:rPr>
      </w:r>
      <w:r/>
    </w:p>
    <w:p>
      <w:pPr>
        <w:pStyle w:val="877"/>
        <w:rPr>
          <w:rFonts w:hint="eastAsia"/>
        </w:rPr>
      </w:pPr>
      <w:r>
        <w:rPr>
          <w:rFonts w:hint="eastAsia"/>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7"/>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671380"/>
      <w:r/>
      <w:bookmarkEnd w:id="203"/>
      <w:r/>
      <w:bookmarkStart w:id="204" w:name="_Hlt26955070"/>
      <w:r/>
      <w:bookmarkEnd w:id="204"/>
      <w:r/>
      <w:bookmarkStart w:id="205" w:name="_格式3__银行出具的资信证明"/>
      <w:r/>
      <w:bookmarkEnd w:id="205"/>
      <w:r>
        <w:rPr>
          <w:rFonts w:hint="eastAsia"/>
          <w:sz w:val="24"/>
          <w:szCs w:val="24"/>
        </w:rPr>
      </w:r>
      <w:r/>
    </w:p>
    <w:p>
      <w:pPr>
        <w:pStyle w:val="892"/>
        <w:rPr>
          <w:rFonts w:hint="eastAsia"/>
          <w:i/>
          <w:sz w:val="24"/>
          <w:szCs w:val="24"/>
          <w:u w:val="single"/>
        </w:rPr>
      </w:pPr>
      <w:r>
        <w:rPr>
          <w:rFonts w:hint="eastAsia"/>
          <w:i/>
          <w:sz w:val="24"/>
          <w:szCs w:val="24"/>
          <w:u w:val="single"/>
        </w:rPr>
      </w:r>
      <w:r/>
    </w:p>
    <w:p>
      <w:pPr>
        <w:pStyle w:val="892"/>
        <w:ind w:firstLine="0"/>
        <w:rPr>
          <w:rFonts w:hint="eastAsia"/>
        </w:rPr>
      </w:pPr>
      <w:r>
        <w:rPr>
          <w:rFonts w:hint="eastAsia"/>
        </w:rPr>
      </w:r>
      <w:r/>
    </w:p>
    <w:p>
      <w:pPr>
        <w:pStyle w:val="877"/>
        <w:spacing w:line="460" w:lineRule="exact"/>
        <w:rPr>
          <w:rFonts w:hint="eastAsia" w:ascii="楷体" w:hAnsi="楷体" w:eastAsia="楷体"/>
          <w:bCs/>
          <w:sz w:val="24"/>
          <w:szCs w:val="24"/>
        </w:rPr>
      </w:pPr>
      <w:r>
        <w:rPr>
          <w:rFonts w:hint="eastAsia" w:ascii="楷体" w:hAnsi="楷体" w:eastAsia="楷体"/>
          <w:bCs/>
          <w:sz w:val="24"/>
          <w:szCs w:val="24"/>
        </w:rPr>
      </w:r>
      <w:r/>
    </w:p>
    <w:p>
      <w:pPr>
        <w:pStyle w:val="877"/>
        <w:spacing w:line="460" w:lineRule="exact"/>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pStyle w:val="87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7"/>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7"/>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7"/>
        <w:ind w:firstLine="0"/>
        <w:rPr>
          <w:sz w:val="24"/>
          <w:szCs w:val="24"/>
        </w:rPr>
      </w:pPr>
      <w:r>
        <w:rPr>
          <w:rFonts w:hint="eastAsia" w:ascii="宋体" w:hAnsi="宋体"/>
          <w:sz w:val="24"/>
          <w:szCs w:val="24"/>
        </w:rPr>
        <w:t xml:space="preserve">项目名称：</w:t>
      </w:r>
      <w:r>
        <w:rPr>
          <w:sz w:val="24"/>
          <w:szCs w:val="24"/>
        </w:rPr>
      </w:r>
      <w:r/>
    </w:p>
    <w:p>
      <w:pPr>
        <w:pStyle w:val="87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7"/>
        <w:rPr>
          <w:rFonts w:ascii="宋体" w:hAnsi="宋体"/>
          <w:sz w:val="24"/>
          <w:szCs w:val="24"/>
        </w:rPr>
      </w:pPr>
      <w:r>
        <w:rPr>
          <w:rFonts w:ascii="宋体" w:hAnsi="宋体"/>
          <w:sz w:val="24"/>
          <w:szCs w:val="24"/>
        </w:rPr>
      </w:r>
      <w:r/>
    </w:p>
    <w:p>
      <w:pPr>
        <w:pStyle w:val="877"/>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7"/>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7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7"/>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7"/>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7"/>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7"/>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7"/>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7"/>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7"/>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7"/>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77"/>
        <w:ind w:firstLine="480"/>
        <w:rPr>
          <w:rFonts w:hint="eastAsia" w:ascii="宋体" w:hAnsi="宋体"/>
          <w:sz w:val="24"/>
          <w:szCs w:val="24"/>
        </w:rPr>
      </w:pPr>
      <w:r>
        <w:rPr>
          <w:rFonts w:hint="eastAsia"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7"/>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7"/>
        <w:rPr>
          <w:rFonts w:ascii="宋体" w:hAnsi="宋体"/>
          <w:sz w:val="24"/>
          <w:szCs w:val="24"/>
          <w:highlight w:val="none"/>
          <w:lang w:eastAsia="zh-CN"/>
        </w:rPr>
      </w:pPr>
      <w:r>
        <w:rPr>
          <w:rFonts w:ascii="宋体" w:hAnsi="宋体"/>
          <w:sz w:val="24"/>
          <w:szCs w:val="24"/>
          <w:highlight w:val="none"/>
          <w:lang w:eastAsia="zh-CN"/>
        </w:rPr>
      </w:r>
      <w:r/>
    </w:p>
    <w:p>
      <w:pPr>
        <w:pStyle w:val="877"/>
        <w:rPr>
          <w:rFonts w:ascii="宋体" w:hAnsi="宋体"/>
          <w:sz w:val="24"/>
          <w:szCs w:val="24"/>
          <w:highlight w:val="none"/>
          <w:lang w:eastAsia="zh-CN"/>
        </w:rPr>
      </w:pPr>
      <w:r>
        <w:rPr>
          <w:rFonts w:ascii="宋体" w:hAnsi="宋体"/>
          <w:sz w:val="24"/>
          <w:szCs w:val="24"/>
          <w:highlight w:val="none"/>
          <w:lang w:eastAsia="zh-CN"/>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bl>
    <w:p>
      <w:pPr>
        <w:pStyle w:val="87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1"/>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rPr>
          <w:rFonts w:hint="eastAsia"/>
          <w:lang w:val="en-US" w:eastAsia="zh-CN"/>
        </w:rPr>
      </w:pPr>
      <w:r>
        <w:rPr>
          <w:rFonts w:hint="eastAsia"/>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bl>
    <w:p>
      <w:pPr>
        <w:pStyle w:val="87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7"/>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7"/>
        <w:spacing w:line="480" w:lineRule="auto"/>
        <w:rPr>
          <w:rFonts w:hint="eastAsia" w:ascii="宋体" w:hAnsi="宋体"/>
          <w:color w:val="000000"/>
          <w:sz w:val="24"/>
          <w:szCs w:val="21"/>
        </w:rPr>
      </w:pPr>
      <w:r>
        <w:rPr>
          <w:rFonts w:hint="eastAsia" w:ascii="宋体" w:hAnsi="宋体"/>
          <w:color w:val="000000"/>
          <w:sz w:val="24"/>
          <w:szCs w:val="21"/>
        </w:rPr>
      </w:r>
      <w:r/>
    </w:p>
    <w:p>
      <w:pPr>
        <w:pStyle w:val="877"/>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9"/>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rPr>
          <w:rFonts w:hint="eastAsia"/>
          <w:lang w:val="en-US" w:eastAsia="zh-CN"/>
        </w:rPr>
      </w:pPr>
      <w:r>
        <w:rPr>
          <w:rFonts w:hint="eastAsia"/>
          <w:lang w:val="en-US" w:eastAsia="zh-CN"/>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7"/>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7"/>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7"/>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7"/>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9"/>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7"/>
        <w:keepLines w:val="0"/>
        <w:keepNext w:val="0"/>
        <w:pageBreakBefore w:val="0"/>
        <w:spacing w:line="336" w:lineRule="auto"/>
        <w:widowControl w:val="off"/>
        <w:rPr>
          <w:rFonts w:hint="eastAsia"/>
          <w:lang w:eastAsia="zh-CN"/>
        </w:rPr>
      </w:pPr>
      <w:r>
        <w:rPr>
          <w:rFonts w:hint="eastAsia"/>
          <w:lang w:eastAsia="zh-CN"/>
        </w:rPr>
      </w:r>
      <w:r/>
    </w:p>
    <w:p>
      <w:pPr>
        <w:pStyle w:val="877"/>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7"/>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7"/>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7"/>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7"/>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7"/>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9"/>
        <w:rPr>
          <w:rFonts w:hint="eastAsia" w:ascii="宋体" w:hAnsi="宋体"/>
          <w:sz w:val="24"/>
          <w:szCs w:val="24"/>
          <w:lang w:eastAsia="zh-CN"/>
        </w:rPr>
      </w:pPr>
      <w:r>
        <w:rPr>
          <w:rFonts w:hint="eastAsia" w:ascii="宋体" w:hAnsi="宋体"/>
          <w:sz w:val="24"/>
          <w:szCs w:val="24"/>
          <w:lang w:eastAsia="zh-CN"/>
        </w:rPr>
      </w:r>
      <w:r/>
    </w:p>
    <w:p>
      <w:pPr>
        <w:pStyle w:val="877"/>
        <w:rPr>
          <w:rFonts w:hint="eastAsia"/>
          <w:lang w:eastAsia="zh-CN"/>
        </w:rPr>
      </w:pPr>
      <w:r>
        <w:rPr>
          <w:rFonts w:hint="eastAsia"/>
          <w:lang w:eastAsia="zh-CN"/>
        </w:rPr>
      </w:r>
      <w:r/>
    </w:p>
    <w:p>
      <w:pPr>
        <w:pStyle w:val="87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7"/>
        <w:ind w:firstLine="480"/>
        <w:spacing w:line="588" w:lineRule="exact"/>
        <w:rPr>
          <w:rFonts w:hint="eastAsia" w:ascii="宋体" w:hAnsi="宋体"/>
          <w:sz w:val="24"/>
        </w:rPr>
      </w:pP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7"/>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7"/>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877"/>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7"/>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7"/>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7"/>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7"/>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7"/>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7"/>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7"/>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7"/>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7"/>
        <w:rPr>
          <w:rFonts w:hint="eastAsia" w:ascii="宋体" w:hAnsi="宋体" w:eastAsia="宋体" w:cs="Times New Roman"/>
          <w:sz w:val="24"/>
        </w:rPr>
      </w:pPr>
      <w:r>
        <w:rPr>
          <w:rFonts w:hint="eastAsia" w:ascii="宋体" w:hAnsi="宋体" w:eastAsia="宋体" w:cs="Times New Roman"/>
          <w:sz w:val="24"/>
        </w:rPr>
      </w:r>
      <w:r/>
    </w:p>
    <w:p>
      <w:pPr>
        <w:pStyle w:val="877"/>
        <w:rPr>
          <w:rFonts w:hint="eastAsia"/>
        </w:rPr>
      </w:pPr>
      <w:r>
        <w:rPr>
          <w:rFonts w:hint="eastAsia"/>
        </w:rPr>
      </w:r>
      <w:r/>
    </w:p>
    <w:p>
      <w:pPr>
        <w:pStyle w:val="87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7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77"/>
        <w:rPr>
          <w:rFonts w:hint="eastAsia"/>
        </w:rPr>
      </w:pPr>
      <w:r>
        <w:rPr>
          <w:rFonts w:hint="eastAsia"/>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7"/>
        <w:ind w:firstLine="645"/>
        <w:spacing w:line="560" w:lineRule="exact"/>
        <w:rPr>
          <w:rFonts w:ascii="宋体" w:hAnsi="宋体"/>
          <w:sz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jc w:val="center"/>
        <w:rPr>
          <w:rFonts w:hint="eastAsia" w:ascii="方正小标宋简体" w:hAnsi="方正小标宋简体" w:eastAsia="方正小标宋简体" w:cs="方正小标宋简体"/>
          <w:b w:val="0"/>
          <w:bCs w:val="0"/>
          <w:sz w:val="32"/>
          <w:szCs w:val="32"/>
        </w:rPr>
      </w:pPr>
      <w:r/>
      <w:bookmarkEnd w:id="202"/>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hint="eastAsia" w:ascii="宋体" w:hAnsi="宋体"/>
          <w:sz w:val="24"/>
          <w:szCs w:val="24"/>
        </w:rPr>
      </w:pPr>
      <w:r>
        <w:rPr>
          <w:rFonts w:hint="eastAsia" w:ascii="宋体" w:hAnsi="宋体"/>
          <w:sz w:val="24"/>
          <w:szCs w:val="24"/>
        </w:rPr>
      </w:r>
      <w:r/>
    </w:p>
    <w:p>
      <w:pPr>
        <w:pStyle w:val="87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7"/>
        <w:spacing w:line="480" w:lineRule="exact"/>
        <w:rPr>
          <w:rFonts w:hint="eastAsia" w:ascii="宋体" w:hAnsi="宋体"/>
          <w:b w:val="0"/>
          <w:bCs/>
          <w:sz w:val="24"/>
          <w:szCs w:val="24"/>
        </w:rPr>
      </w:pPr>
      <w:r>
        <w:rPr>
          <w:rFonts w:hint="eastAsia" w:ascii="宋体" w:hAnsi="宋体"/>
          <w:b w:val="0"/>
          <w:bCs/>
          <w:sz w:val="24"/>
          <w:szCs w:val="24"/>
        </w:rPr>
      </w:r>
      <w:r/>
    </w:p>
    <w:p>
      <w:pPr>
        <w:pStyle w:val="87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7"/>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４２</w:t>
    </w:r>
    <w:r>
      <w:rPr>
        <w:rFonts w:ascii="宋体" w:hAnsi="宋体"/>
      </w:rPr>
      <w:fldChar w:fldCharType="end"/>
    </w:r>
    <w:r>
      <w:rPr>
        <w:rStyle w:val="951"/>
        <w:rFonts w:ascii="宋体" w:hAnsi="宋体"/>
      </w:rPr>
    </w:r>
    <w:r/>
  </w:p>
  <w:p>
    <w:pPr>
      <w:pStyle w:val="9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rPr>
        <w:rStyle w:val="951"/>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5"/>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6">
    <w:multiLevelType w:val="hybridMultilevel"/>
    <w:lvl w:ilvl="0">
      <w:start w:val="3"/>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num w:numId="1">
    <w:abstractNumId w:val="7"/>
  </w:num>
  <w:num w:numId="2">
    <w:abstractNumId w:val="2"/>
  </w:num>
  <w:num w:numId="3">
    <w:abstractNumId w:val="5"/>
  </w:num>
  <w:num w:numId="4">
    <w:abstractNumId w:val="0"/>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sz w:val="21"/>
      <w:szCs w:val="22"/>
      <w:lang w:val="en-US" w:eastAsia="zh-CN" w:bidi="ar-SA"/>
    </w:rPr>
  </w:style>
  <w:style w:type="paragraph" w:styleId="878">
    <w:name w:val="标题 1"/>
    <w:basedOn w:val="877"/>
    <w:next w:val="877"/>
    <w:link w:val="890"/>
    <w:qFormat/>
    <w:pPr>
      <w:jc w:val="center"/>
      <w:keepNext/>
      <w:outlineLvl w:val="0"/>
    </w:pPr>
    <w:rPr>
      <w:rFonts w:ascii="楷体_GB2312" w:hAnsi="Times New Roman" w:eastAsia="楷体_GB2312" w:cs="Times New Roman"/>
      <w:sz w:val="28"/>
      <w:szCs w:val="28"/>
    </w:rPr>
  </w:style>
  <w:style w:type="paragraph" w:styleId="879">
    <w:name w:val="标题 2"/>
    <w:basedOn w:val="877"/>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2"/>
    <w:link w:val="89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2"/>
    <w:link w:val="895"/>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2"/>
    <w:link w:val="896"/>
    <w:qFormat/>
    <w:pPr>
      <w:keepNext/>
      <w:outlineLvl w:val="4"/>
    </w:pPr>
    <w:rPr>
      <w:rFonts w:ascii="宋体" w:hAnsi="Times New Roman" w:eastAsia="宋体" w:cs="Times New Roman"/>
      <w:color w:val="000000"/>
      <w:sz w:val="28"/>
      <w:szCs w:val="28"/>
    </w:rPr>
  </w:style>
  <w:style w:type="paragraph" w:styleId="883">
    <w:name w:val="标题 6"/>
    <w:basedOn w:val="877"/>
    <w:next w:val="877"/>
    <w:link w:val="89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89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8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0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9">
    <w:name w:val="索引 41"/>
    <w:basedOn w:val="877"/>
    <w:next w:val="877"/>
    <w:link w:val="877"/>
    <w:semiHidden/>
    <w:qFormat/>
    <w:pPr>
      <w:ind w:left="1260"/>
    </w:pPr>
    <w:rPr>
      <w:rFonts w:ascii="Calibri" w:hAnsi="Calibri" w:eastAsia="Calibri" w:cs="宋体"/>
      <w:sz w:val="20"/>
      <w:lang w:val="zh-CN"/>
    </w:rPr>
  </w:style>
  <w:style w:type="character" w:styleId="890">
    <w:name w:val="标题 1 Char"/>
    <w:next w:val="890"/>
    <w:link w:val="878"/>
    <w:rPr>
      <w:rFonts w:ascii="楷体_GB2312" w:hAnsi="Times New Roman" w:eastAsia="楷体_GB2312" w:cs="Times New Roman"/>
      <w:sz w:val="28"/>
      <w:szCs w:val="28"/>
    </w:rPr>
  </w:style>
  <w:style w:type="character" w:styleId="891">
    <w:name w:val="标题 2 Char"/>
    <w:next w:val="891"/>
    <w:link w:val="879"/>
    <w:rPr>
      <w:rFonts w:ascii="Arial" w:hAnsi="Arial" w:eastAsia="幼圆" w:cs="Arial"/>
      <w:b/>
      <w:bCs/>
      <w:sz w:val="44"/>
      <w:szCs w:val="44"/>
    </w:rPr>
  </w:style>
  <w:style w:type="paragraph" w:styleId="892">
    <w:name w:val="正文缩进"/>
    <w:basedOn w:val="877"/>
    <w:next w:val="892"/>
    <w:link w:val="893"/>
    <w:pPr>
      <w:ind w:firstLine="420"/>
    </w:pPr>
    <w:rPr>
      <w:szCs w:val="21"/>
    </w:rPr>
  </w:style>
  <w:style w:type="character" w:styleId="893">
    <w:name w:val="正文缩进 Char"/>
    <w:next w:val="893"/>
    <w:link w:val="892"/>
    <w:rPr>
      <w:szCs w:val="21"/>
    </w:rPr>
  </w:style>
  <w:style w:type="character" w:styleId="894">
    <w:name w:val="标题 3 Char"/>
    <w:next w:val="894"/>
    <w:link w:val="880"/>
    <w:rPr>
      <w:rFonts w:ascii="Times New Roman" w:hAnsi="Times New Roman" w:eastAsia="宋体" w:cs="Times New Roman"/>
      <w:b/>
      <w:bCs/>
      <w:sz w:val="32"/>
      <w:szCs w:val="32"/>
    </w:rPr>
  </w:style>
  <w:style w:type="character" w:styleId="895">
    <w:name w:val="标题 4 Char"/>
    <w:next w:val="895"/>
    <w:link w:val="881"/>
    <w:rPr>
      <w:rFonts w:ascii="Arial" w:hAnsi="Arial" w:eastAsia="黑体" w:cs="Arial"/>
      <w:b/>
      <w:bCs/>
      <w:sz w:val="28"/>
      <w:szCs w:val="28"/>
    </w:rPr>
  </w:style>
  <w:style w:type="character" w:styleId="896">
    <w:name w:val="标题 5 Char"/>
    <w:next w:val="896"/>
    <w:link w:val="882"/>
    <w:rPr>
      <w:rFonts w:ascii="宋体" w:hAnsi="Times New Roman" w:eastAsia="宋体" w:cs="Times New Roman"/>
      <w:color w:val="000000"/>
      <w:sz w:val="28"/>
      <w:szCs w:val="28"/>
    </w:rPr>
  </w:style>
  <w:style w:type="character" w:styleId="897">
    <w:name w:val="标题 6 Char"/>
    <w:next w:val="897"/>
    <w:link w:val="883"/>
    <w:rPr>
      <w:rFonts w:ascii="Arial" w:hAnsi="Arial" w:eastAsia="黑体" w:cs="Times New Roman"/>
      <w:b/>
      <w:bCs/>
      <w:sz w:val="24"/>
      <w:szCs w:val="24"/>
    </w:rPr>
  </w:style>
  <w:style w:type="character" w:styleId="898">
    <w:name w:val="标题 7 Char"/>
    <w:next w:val="898"/>
    <w:link w:val="884"/>
    <w:rPr>
      <w:rFonts w:ascii="Times New Roman" w:hAnsi="Times New Roman" w:eastAsia="宋体" w:cs="Times New Roman"/>
      <w:b/>
      <w:bCs/>
      <w:sz w:val="24"/>
      <w:szCs w:val="24"/>
    </w:rPr>
  </w:style>
  <w:style w:type="character" w:styleId="899">
    <w:name w:val="标题 8 Char"/>
    <w:next w:val="899"/>
    <w:link w:val="885"/>
    <w:rPr>
      <w:rFonts w:ascii="Arial" w:hAnsi="Arial" w:eastAsia="黑体" w:cs="Times New Roman"/>
      <w:sz w:val="24"/>
      <w:szCs w:val="24"/>
    </w:rPr>
  </w:style>
  <w:style w:type="character" w:styleId="900">
    <w:name w:val="标题 9 Char"/>
    <w:next w:val="900"/>
    <w:link w:val="886"/>
    <w:rPr>
      <w:rFonts w:ascii="Arial" w:hAnsi="Arial" w:eastAsia="黑体" w:cs="Times New Roman"/>
      <w:szCs w:val="21"/>
    </w:rPr>
  </w:style>
  <w:style w:type="paragraph" w:styleId="901">
    <w:name w:val="列表 3"/>
    <w:basedOn w:val="877"/>
    <w:next w:val="901"/>
    <w:link w:val="877"/>
    <w:pPr>
      <w:ind w:left="100" w:hanging="200"/>
    </w:pPr>
    <w:rPr>
      <w:rFonts w:ascii="Times New Roman" w:hAnsi="Times New Roman" w:eastAsia="宋体" w:cs="Times New Roman"/>
      <w:szCs w:val="21"/>
    </w:rPr>
  </w:style>
  <w:style w:type="paragraph" w:styleId="902">
    <w:name w:val="目录 7"/>
    <w:basedOn w:val="877"/>
    <w:next w:val="877"/>
    <w:link w:val="877"/>
    <w:semiHidden/>
    <w:pPr>
      <w:ind w:left="1260"/>
      <w:jc w:val="left"/>
    </w:pPr>
    <w:rPr>
      <w:rFonts w:ascii="Times New Roman" w:hAnsi="Times New Roman" w:eastAsia="宋体" w:cs="Times New Roman"/>
      <w:szCs w:val="21"/>
    </w:rPr>
  </w:style>
  <w:style w:type="paragraph" w:styleId="903">
    <w:name w:val="文档结构图"/>
    <w:basedOn w:val="877"/>
    <w:next w:val="903"/>
    <w:link w:val="904"/>
    <w:semiHidden/>
    <w:pPr>
      <w:shd w:val="clear" w:color="auto" w:fill="000080"/>
    </w:pPr>
    <w:rPr>
      <w:rFonts w:ascii="Times New Roman" w:hAnsi="Times New Roman" w:eastAsia="宋体" w:cs="Times New Roman"/>
      <w:szCs w:val="21"/>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7"/>
    <w:next w:val="905"/>
    <w:link w:val="906"/>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6">
    <w:name w:val="批注文字 Char"/>
    <w:basedOn w:val="887"/>
    <w:next w:val="906"/>
    <w:link w:val="905"/>
    <w:uiPriority w:val="99"/>
    <w:semiHidden/>
  </w:style>
  <w:style w:type="paragraph" w:styleId="907">
    <w:name w:val="正文文本 3"/>
    <w:basedOn w:val="877"/>
    <w:next w:val="907"/>
    <w:link w:val="908"/>
    <w:rPr>
      <w:rFonts w:ascii="仿宋_GB2312" w:hAnsi="Arial" w:eastAsia="仿宋_GB2312" w:cs="Times New Roman"/>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7"/>
    <w:next w:val="909"/>
    <w:link w:val="910"/>
    <w:rPr>
      <w:rFonts w:ascii="楷体_GB2312" w:hAnsi="Arial" w:eastAsia="楷体_GB2312" w:cs="Times New Roman"/>
      <w:sz w:val="28"/>
      <w:szCs w:val="28"/>
    </w:rPr>
  </w:style>
  <w:style w:type="character" w:styleId="910">
    <w:name w:val="正文文本 Char"/>
    <w:next w:val="910"/>
    <w:link w:val="909"/>
    <w:rPr>
      <w:rFonts w:ascii="楷体_GB2312" w:hAnsi="Arial" w:eastAsia="楷体_GB2312" w:cs="Times New Roman"/>
      <w:sz w:val="28"/>
      <w:szCs w:val="28"/>
    </w:rPr>
  </w:style>
  <w:style w:type="paragraph" w:styleId="911">
    <w:name w:val="正文文本缩进"/>
    <w:basedOn w:val="877"/>
    <w:next w:val="913"/>
    <w:link w:val="912"/>
    <w:unhideWhenUsed/>
    <w:pPr>
      <w:ind w:left="420"/>
      <w:spacing w:after="120"/>
    </w:pPr>
  </w:style>
  <w:style w:type="character" w:styleId="912">
    <w:name w:val="正文文本缩进 Char"/>
    <w:basedOn w:val="887"/>
    <w:next w:val="912"/>
    <w:link w:val="911"/>
    <w:uiPriority w:val="99"/>
    <w:semiHidden/>
  </w:style>
  <w:style w:type="paragraph" w:styleId="913">
    <w:name w:val="寄信人地址"/>
    <w:basedOn w:val="877"/>
    <w:next w:val="913"/>
    <w:link w:val="877"/>
    <w:qFormat/>
    <w:rPr>
      <w:rFonts w:ascii="Arial" w:hAnsi="Arial" w:eastAsia="宋体" w:cs="宋体"/>
    </w:rPr>
  </w:style>
  <w:style w:type="paragraph" w:styleId="914">
    <w:name w:val="列表 2"/>
    <w:basedOn w:val="877"/>
    <w:next w:val="914"/>
    <w:link w:val="877"/>
    <w:pPr>
      <w:ind w:left="100" w:hanging="200"/>
    </w:pPr>
    <w:rPr>
      <w:rFonts w:ascii="Times New Roman" w:hAnsi="Times New Roman" w:eastAsia="宋体" w:cs="Times New Roman"/>
      <w:szCs w:val="21"/>
    </w:rPr>
  </w:style>
  <w:style w:type="paragraph" w:styleId="915">
    <w:name w:val="目录 5"/>
    <w:basedOn w:val="877"/>
    <w:next w:val="877"/>
    <w:link w:val="877"/>
    <w:semiHidden/>
    <w:pPr>
      <w:ind w:left="840"/>
      <w:jc w:val="left"/>
    </w:pPr>
    <w:rPr>
      <w:rFonts w:ascii="Times New Roman" w:hAnsi="Times New Roman" w:eastAsia="宋体" w:cs="Times New Roman"/>
      <w:szCs w:val="21"/>
    </w:rPr>
  </w:style>
  <w:style w:type="paragraph" w:styleId="916">
    <w:name w:val="目录 3"/>
    <w:basedOn w:val="877"/>
    <w:next w:val="877"/>
    <w:link w:val="877"/>
    <w:semiHidden/>
    <w:pPr>
      <w:ind w:left="420"/>
      <w:jc w:val="left"/>
    </w:pPr>
    <w:rPr>
      <w:rFonts w:ascii="Times New Roman" w:hAnsi="Times New Roman" w:eastAsia="宋体" w:cs="Times New Roman"/>
      <w:i/>
      <w:iCs/>
      <w:szCs w:val="24"/>
    </w:rPr>
  </w:style>
  <w:style w:type="paragraph" w:styleId="917">
    <w:name w:val="纯文本"/>
    <w:basedOn w:val="877"/>
    <w:next w:val="917"/>
    <w:link w:val="918"/>
    <w:rPr>
      <w:rFonts w:ascii="宋体" w:hAnsi="Courier New" w:eastAsia="宋体" w:cs="Courier New"/>
      <w:szCs w:val="21"/>
    </w:rPr>
  </w:style>
  <w:style w:type="character" w:styleId="918">
    <w:name w:val="纯文本 Char"/>
    <w:next w:val="918"/>
    <w:link w:val="917"/>
    <w:rPr>
      <w:rFonts w:ascii="宋体" w:hAnsi="Courier New" w:eastAsia="宋体" w:cs="Courier New"/>
      <w:szCs w:val="21"/>
    </w:rPr>
  </w:style>
  <w:style w:type="paragraph" w:styleId="919">
    <w:name w:val="目录 8"/>
    <w:basedOn w:val="877"/>
    <w:next w:val="877"/>
    <w:link w:val="877"/>
    <w:semiHidden/>
    <w:pPr>
      <w:ind w:left="1470"/>
      <w:jc w:val="left"/>
    </w:pPr>
    <w:rPr>
      <w:rFonts w:ascii="Times New Roman" w:hAnsi="Times New Roman" w:eastAsia="宋体" w:cs="Times New Roman"/>
      <w:szCs w:val="21"/>
    </w:rPr>
  </w:style>
  <w:style w:type="paragraph" w:styleId="920">
    <w:name w:val="日期"/>
    <w:basedOn w:val="877"/>
    <w:next w:val="877"/>
    <w:link w:val="921"/>
    <w:rPr>
      <w:rFonts w:ascii="Times New Roman" w:hAnsi="Times New Roman" w:eastAsia="宋体" w:cs="Times New Roman"/>
      <w:sz w:val="24"/>
      <w:szCs w:val="24"/>
    </w:rPr>
  </w:style>
  <w:style w:type="character" w:styleId="921">
    <w:name w:val="日期 Char"/>
    <w:next w:val="921"/>
    <w:link w:val="920"/>
    <w:rPr>
      <w:rFonts w:ascii="Times New Roman" w:hAnsi="Times New Roman" w:eastAsia="宋体" w:cs="Times New Roman"/>
      <w:sz w:val="24"/>
      <w:szCs w:val="24"/>
    </w:rPr>
  </w:style>
  <w:style w:type="paragraph" w:styleId="922">
    <w:name w:val="正文文本缩进 2"/>
    <w:basedOn w:val="877"/>
    <w:next w:val="922"/>
    <w:link w:val="923"/>
    <w:pPr>
      <w:ind w:left="630" w:firstLine="645"/>
    </w:pPr>
    <w:rPr>
      <w:rFonts w:ascii="Arial" w:hAnsi="Arial" w:eastAsia="仿宋_GB2312" w:cs="Arial"/>
      <w:sz w:val="32"/>
      <w:szCs w:val="32"/>
    </w:rPr>
  </w:style>
  <w:style w:type="character" w:styleId="923">
    <w:name w:val="正文文本缩进 2 Char"/>
    <w:next w:val="923"/>
    <w:link w:val="922"/>
    <w:rPr>
      <w:rFonts w:ascii="Arial" w:hAnsi="Arial" w:eastAsia="仿宋_GB2312" w:cs="Arial"/>
      <w:sz w:val="32"/>
      <w:szCs w:val="32"/>
    </w:rPr>
  </w:style>
  <w:style w:type="paragraph" w:styleId="924">
    <w:name w:val="批注框文本"/>
    <w:basedOn w:val="877"/>
    <w:next w:val="924"/>
    <w:link w:val="925"/>
    <w:semiHidden/>
    <w:rPr>
      <w:rFonts w:ascii="Times New Roman" w:hAnsi="Times New Roman" w:eastAsia="宋体" w:cs="Times New Roman"/>
      <w:sz w:val="18"/>
      <w:szCs w:val="18"/>
    </w:rPr>
  </w:style>
  <w:style w:type="character" w:styleId="925">
    <w:name w:val="批注框文本 Char"/>
    <w:next w:val="925"/>
    <w:link w:val="924"/>
    <w:semiHidden/>
    <w:rPr>
      <w:rFonts w:ascii="Times New Roman" w:hAnsi="Times New Roman" w:eastAsia="宋体" w:cs="Times New Roman"/>
      <w:sz w:val="18"/>
      <w:szCs w:val="18"/>
    </w:rPr>
  </w:style>
  <w:style w:type="paragraph" w:styleId="926">
    <w:name w:val="页脚"/>
    <w:basedOn w:val="877"/>
    <w:next w:val="926"/>
    <w:link w:val="927"/>
    <w:pPr>
      <w:jc w:val="left"/>
      <w:tabs>
        <w:tab w:val="center" w:pos="4153" w:leader="none"/>
        <w:tab w:val="right" w:pos="8306" w:leader="none"/>
      </w:tabs>
    </w:pPr>
    <w:rPr>
      <w:rFonts w:ascii="Times New Roman" w:hAnsi="Times New Roman" w:eastAsia="宋体" w:cs="Times New Roman"/>
      <w:sz w:val="18"/>
      <w:szCs w:val="18"/>
    </w:rPr>
  </w:style>
  <w:style w:type="character" w:styleId="927">
    <w:name w:val="页脚 Char"/>
    <w:next w:val="927"/>
    <w:link w:val="926"/>
    <w:rPr>
      <w:rFonts w:ascii="Times New Roman" w:hAnsi="Times New Roman" w:eastAsia="宋体" w:cs="Times New Roman"/>
      <w:sz w:val="18"/>
      <w:szCs w:val="18"/>
    </w:rPr>
  </w:style>
  <w:style w:type="paragraph" w:styleId="928">
    <w:name w:val="页眉"/>
    <w:basedOn w:val="877"/>
    <w:next w:val="928"/>
    <w:link w:val="9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7"/>
    <w:next w:val="877"/>
    <w:link w:val="877"/>
    <w:semiHidden/>
    <w:pPr>
      <w:ind w:left="630"/>
      <w:jc w:val="left"/>
    </w:pPr>
    <w:rPr>
      <w:rFonts w:ascii="Times New Roman" w:hAnsi="Times New Roman" w:eastAsia="宋体" w:cs="Times New Roman"/>
      <w:szCs w:val="21"/>
    </w:rPr>
  </w:style>
  <w:style w:type="paragraph" w:styleId="932">
    <w:name w:val="列表"/>
    <w:basedOn w:val="877"/>
    <w:next w:val="932"/>
    <w:link w:val="877"/>
    <w:pPr>
      <w:ind w:left="200" w:hanging="200"/>
    </w:pPr>
    <w:rPr>
      <w:rFonts w:ascii="Times New Roman" w:hAnsi="Times New Roman" w:eastAsia="宋体" w:cs="Times New Roman"/>
      <w:szCs w:val="21"/>
    </w:rPr>
  </w:style>
  <w:style w:type="paragraph" w:styleId="933">
    <w:name w:val="目录 6"/>
    <w:basedOn w:val="877"/>
    <w:next w:val="877"/>
    <w:link w:val="877"/>
    <w:semiHidden/>
    <w:pPr>
      <w:ind w:left="1050"/>
      <w:jc w:val="left"/>
    </w:pPr>
    <w:rPr>
      <w:rFonts w:ascii="Times New Roman" w:hAnsi="Times New Roman" w:eastAsia="宋体" w:cs="Times New Roman"/>
      <w:szCs w:val="21"/>
    </w:rPr>
  </w:style>
  <w:style w:type="paragraph" w:styleId="934">
    <w:name w:val="正文文本缩进 3"/>
    <w:basedOn w:val="877"/>
    <w:next w:val="934"/>
    <w:link w:val="935"/>
    <w:pPr>
      <w:ind w:left="645" w:firstLine="645"/>
    </w:pPr>
    <w:rPr>
      <w:rFonts w:ascii="Arial" w:hAnsi="Arial" w:eastAsia="仿宋_GB2312" w:cs="Arial"/>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7"/>
    <w:next w:val="877"/>
    <w:link w:val="877"/>
    <w:semiHidden/>
    <w:pPr>
      <w:ind w:left="840" w:hanging="420"/>
    </w:pPr>
    <w:rPr>
      <w:rFonts w:ascii="Times New Roman" w:hAnsi="Times New Roman" w:eastAsia="宋体" w:cs="Times New Roman"/>
      <w:szCs w:val="21"/>
    </w:rPr>
  </w:style>
  <w:style w:type="paragraph" w:styleId="937">
    <w:name w:val="目录 2"/>
    <w:basedOn w:val="877"/>
    <w:next w:val="877"/>
    <w:link w:val="877"/>
    <w:semiHidden/>
    <w:pPr>
      <w:ind w:left="210"/>
      <w:jc w:val="left"/>
    </w:pPr>
    <w:rPr>
      <w:rFonts w:ascii="Times New Roman" w:hAnsi="Times New Roman" w:eastAsia="宋体" w:cs="Times New Roman"/>
      <w:smallCaps/>
      <w:szCs w:val="24"/>
    </w:rPr>
  </w:style>
  <w:style w:type="paragraph" w:styleId="938">
    <w:name w:val="目录 9"/>
    <w:basedOn w:val="877"/>
    <w:next w:val="877"/>
    <w:link w:val="877"/>
    <w:semiHidden/>
    <w:pPr>
      <w:ind w:left="1680"/>
      <w:jc w:val="left"/>
    </w:pPr>
    <w:rPr>
      <w:rFonts w:ascii="Times New Roman" w:hAnsi="Times New Roman" w:eastAsia="宋体" w:cs="Times New Roman"/>
      <w:szCs w:val="21"/>
    </w:rPr>
  </w:style>
  <w:style w:type="paragraph" w:styleId="939">
    <w:name w:val="正文文本 2"/>
    <w:basedOn w:val="877"/>
    <w:next w:val="939"/>
    <w:link w:val="940"/>
    <w:pPr>
      <w:jc w:val="center"/>
      <w:widowControl/>
    </w:pPr>
    <w:rPr>
      <w:rFonts w:ascii="楷体_GB2312" w:hAnsi="Times New Roman" w:eastAsia="楷体_GB2312" w:cs="Times New Roman"/>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7"/>
    <w:next w:val="941"/>
    <w:link w:val="877"/>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7"/>
    <w:next w:val="877"/>
    <w:link w:val="877"/>
    <w:semiHidden/>
    <w:pPr>
      <w:spacing w:line="240" w:lineRule="atLeast"/>
    </w:pPr>
    <w:rPr>
      <w:rFonts w:ascii="Times New Roman" w:hAnsi="Times New Roman" w:eastAsia="宋体" w:cs="Times New Roman"/>
      <w:b/>
      <w:bCs/>
      <w:szCs w:val="21"/>
    </w:rPr>
  </w:style>
  <w:style w:type="paragraph" w:styleId="943">
    <w:name w:val="批注主题"/>
    <w:basedOn w:val="905"/>
    <w:next w:val="905"/>
    <w:link w:val="944"/>
    <w:semiHidden/>
    <w:rPr>
      <w:rFonts w:ascii="Times New Roman" w:hAnsi="Times New Roman" w:eastAsia="宋体" w:cs="Times New Roman"/>
      <w:b/>
      <w:bCs/>
      <w:szCs w:val="21"/>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w:basedOn w:val="877"/>
    <w:next w:val="945"/>
    <w:link w:val="946"/>
    <w:pPr>
      <w:ind w:firstLine="200"/>
      <w:spacing w:line="360" w:lineRule="auto"/>
    </w:pPr>
    <w:rPr>
      <w:rFonts w:ascii="仿宋_GB2312" w:hAnsi="Times New Roman" w:eastAsia="仿宋_GB2312" w:cs="Times New Roman"/>
      <w:sz w:val="30"/>
      <w:szCs w:val="30"/>
    </w:rPr>
  </w:style>
  <w:style w:type="character" w:styleId="946">
    <w:name w:val="正文首行缩进 Char"/>
    <w:next w:val="946"/>
    <w:link w:val="945"/>
    <w:rPr>
      <w:rFonts w:ascii="仿宋_GB2312" w:hAnsi="Times New Roman" w:eastAsia="仿宋_GB2312" w:cs="Times New Roman"/>
      <w:sz w:val="30"/>
      <w:szCs w:val="30"/>
    </w:rPr>
  </w:style>
  <w:style w:type="paragraph" w:styleId="947">
    <w:name w:val="正文首行缩进 2"/>
    <w:basedOn w:val="911"/>
    <w:next w:val="877"/>
    <w:link w:val="948"/>
    <w:pPr>
      <w:ind w:left="0" w:firstLine="420"/>
      <w:spacing w:after="0" w:line="360" w:lineRule="auto"/>
    </w:pPr>
    <w:rPr>
      <w:rFonts w:ascii="宋体" w:hAnsi="宋体" w:eastAsia="宋体" w:cs="Times New Roman"/>
      <w:szCs w:val="20"/>
    </w:rPr>
  </w:style>
  <w:style w:type="character" w:styleId="948">
    <w:name w:val="正文首行缩进 2 Char"/>
    <w:next w:val="948"/>
    <w:link w:val="947"/>
    <w:rPr>
      <w:rFonts w:ascii="宋体" w:hAnsi="宋体" w:eastAsia="宋体" w:cs="Times New Roman"/>
      <w:szCs w:val="20"/>
    </w:rPr>
  </w:style>
  <w:style w:type="table" w:styleId="949">
    <w:name w:val="网格型"/>
    <w:basedOn w:val="888"/>
    <w:next w:val="949"/>
    <w:link w:val="877"/>
    <w:pPr>
      <w:jc w:val="both"/>
      <w:widowControl w:val="off"/>
    </w:pPr>
    <w:rPr>
      <w:rFonts w:ascii="Times New Roman" w:hAnsi="Times New Roman" w:eastAsia="宋体" w:cs="Times New Roman"/>
      <w:sz w:val="20"/>
      <w:szCs w:val="20"/>
    </w:rPr>
    <w:tblPr/>
  </w:style>
  <w:style w:type="character" w:styleId="950">
    <w:name w:val="要点"/>
    <w:next w:val="950"/>
    <w:link w:val="877"/>
    <w:qFormat/>
    <w:rPr>
      <w:b/>
      <w:bCs/>
    </w:rPr>
  </w:style>
  <w:style w:type="character" w:styleId="951">
    <w:name w:val="页码"/>
    <w:next w:val="951"/>
    <w:link w:val="877"/>
  </w:style>
  <w:style w:type="character" w:styleId="952">
    <w:name w:val="已访问的超链接"/>
    <w:next w:val="952"/>
    <w:link w:val="877"/>
    <w:rPr>
      <w:color w:val="800080"/>
      <w:u w:val="single"/>
    </w:rPr>
  </w:style>
  <w:style w:type="character" w:styleId="953">
    <w:name w:val="超链接"/>
    <w:next w:val="953"/>
    <w:link w:val="877"/>
    <w:rPr>
      <w:color w:val="0000ff"/>
      <w:u w:val="single"/>
    </w:rPr>
  </w:style>
  <w:style w:type="character" w:styleId="954">
    <w:name w:val="批注引用"/>
    <w:next w:val="954"/>
    <w:link w:val="877"/>
    <w:semiHidden/>
    <w:rPr>
      <w:sz w:val="21"/>
      <w:szCs w:val="21"/>
    </w:rPr>
  </w:style>
  <w:style w:type="character" w:styleId="955">
    <w:name w:val="批注文字 字符"/>
    <w:basedOn w:val="887"/>
    <w:next w:val="955"/>
    <w:link w:val="905"/>
    <w:rPr>
      <w:rFonts w:ascii="Calibri" w:hAnsi="Calibri" w:eastAsia="宋体" w:cs="Times New Roman"/>
      <w:sz w:val="21"/>
      <w:szCs w:val="24"/>
    </w:rPr>
  </w:style>
  <w:style w:type="character" w:styleId="956">
    <w:name w:val="font5 Char"/>
    <w:next w:val="956"/>
    <w:link w:val="877"/>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7"/>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7"/>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7"/>
    <w:next w:val="909"/>
    <w:link w:val="877"/>
    <w:pPr>
      <w:spacing w:after="120"/>
    </w:pPr>
    <w:rPr>
      <w:rFonts w:ascii="宋体" w:hAnsi="Arial" w:eastAsia="宋体" w:cs="Times New Roman"/>
      <w:bCs/>
      <w:iCs/>
      <w:szCs w:val="24"/>
    </w:rPr>
  </w:style>
  <w:style w:type="paragraph" w:styleId="962">
    <w:name w:val="xl27"/>
    <w:basedOn w:val="877"/>
    <w:next w:val="962"/>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7"/>
    <w:next w:val="96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7"/>
    <w:next w:val="964"/>
    <w:link w:val="877"/>
    <w:pPr>
      <w:ind w:firstLine="200"/>
      <w:tabs>
        <w:tab w:val="left" w:pos="360" w:leader="none"/>
      </w:tabs>
    </w:pPr>
    <w:rPr>
      <w:rFonts w:ascii="Times New Roman" w:hAnsi="Times New Roman" w:eastAsia="宋体" w:cs="Times New Roman"/>
      <w:sz w:val="28"/>
      <w:szCs w:val="30"/>
    </w:rPr>
  </w:style>
  <w:style w:type="paragraph" w:styleId="965">
    <w:name w:val=" Char"/>
    <w:basedOn w:val="903"/>
    <w:next w:val="965"/>
    <w:link w:val="877"/>
    <w:rPr>
      <w:rFonts w:ascii="Tahoma" w:hAnsi="Tahoma"/>
      <w:sz w:val="24"/>
      <w:szCs w:val="24"/>
    </w:rPr>
  </w:style>
  <w:style w:type="paragraph" w:styleId="966">
    <w:name w:val="普通正文"/>
    <w:basedOn w:val="877"/>
    <w:next w:val="966"/>
    <w:link w:val="877"/>
    <w:pPr>
      <w:ind w:firstLine="480"/>
      <w:jc w:val="left"/>
      <w:spacing w:before="120" w:after="120" w:line="360" w:lineRule="auto"/>
    </w:pPr>
    <w:rPr>
      <w:rFonts w:ascii="Arial" w:hAnsi="Arial" w:eastAsia="宋体" w:cs="Times New Roman"/>
      <w:sz w:val="24"/>
      <w:szCs w:val="24"/>
    </w:rPr>
  </w:style>
  <w:style w:type="paragraph" w:styleId="967">
    <w:name w:val="table_lines"/>
    <w:basedOn w:val="877"/>
    <w:next w:val="967"/>
    <w:link w:val="877"/>
    <w:pPr>
      <w:jc w:val="left"/>
      <w:widowControl/>
    </w:pPr>
    <w:rPr>
      <w:rFonts w:ascii="Times New Roman" w:hAnsi="Times New Roman" w:eastAsia="宋体" w:cs="Times New Roman"/>
      <w:sz w:val="20"/>
      <w:szCs w:val="20"/>
      <w:lang w:val="de-DE" w:eastAsia="de-DE"/>
    </w:rPr>
  </w:style>
  <w:style w:type="paragraph" w:styleId="968">
    <w:name w:val="附录1"/>
    <w:next w:val="968"/>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7"/>
    <w:next w:val="969"/>
    <w:link w:val="877"/>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903"/>
    <w:next w:val="970"/>
    <w:link w:val="877"/>
    <w:pPr>
      <w:spacing w:line="360" w:lineRule="auto"/>
    </w:pPr>
    <w:rPr>
      <w:rFonts w:ascii="Tahoma" w:hAnsi="Tahoma"/>
      <w:sz w:val="24"/>
      <w:szCs w:val="24"/>
    </w:rPr>
  </w:style>
  <w:style w:type="paragraph" w:styleId="971">
    <w:name w:val="列出段落"/>
    <w:basedOn w:val="877"/>
    <w:next w:val="971"/>
    <w:link w:val="877"/>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7"/>
    <w:next w:val="934"/>
    <w:link w:val="877"/>
    <w:pPr>
      <w:ind w:firstLine="420"/>
      <w:spacing w:line="360" w:lineRule="auto"/>
    </w:pPr>
    <w:rPr>
      <w:rFonts w:ascii="Times New Roman" w:hAnsi="Times New Roman" w:eastAsia="宋体" w:cs="Times New Roman"/>
      <w:color w:val="ff0000"/>
      <w:sz w:val="24"/>
      <w:szCs w:val="24"/>
    </w:rPr>
  </w:style>
  <w:style w:type="paragraph" w:styleId="973">
    <w:name w:val="普通 (Web)"/>
    <w:basedOn w:val="877"/>
    <w:next w:val="973"/>
    <w:link w:val="877"/>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7"/>
    <w:next w:val="974"/>
    <w:link w:val="877"/>
    <w:pPr>
      <w:spacing w:line="360" w:lineRule="auto"/>
    </w:pPr>
    <w:rPr>
      <w:rFonts w:ascii="Times New Roman" w:hAnsi="Times New Roman" w:eastAsia="宋体" w:cs="Times New Roman"/>
      <w:sz w:val="24"/>
      <w:szCs w:val="20"/>
    </w:rPr>
  </w:style>
  <w:style w:type="paragraph" w:styleId="975">
    <w:name w:val="样式1"/>
    <w:basedOn w:val="877"/>
    <w:next w:val="975"/>
    <w:link w:val="877"/>
    <w:pPr>
      <w:numPr>
        <w:ilvl w:val="0"/>
        <w:numId w:val="3"/>
      </w:numPr>
      <w:tabs>
        <w:tab w:val="left" w:pos="709" w:leader="none"/>
      </w:tabs>
    </w:pPr>
    <w:rPr>
      <w:rFonts w:ascii="宋体" w:hAnsi="宋体" w:eastAsia="宋体" w:cs="Times New Roman"/>
      <w:szCs w:val="21"/>
    </w:rPr>
  </w:style>
  <w:style w:type="paragraph" w:styleId="976">
    <w:name w:val="font6"/>
    <w:basedOn w:val="877"/>
    <w:next w:val="976"/>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7"/>
    <w:next w:val="977"/>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0">
    <w:name w:val="xl24"/>
    <w:basedOn w:val="877"/>
    <w:next w:val="98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7"/>
    <w:next w:val="981"/>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7"/>
    <w:next w:val="982"/>
    <w:link w:val="877"/>
    <w:pPr>
      <w:jc w:val="left"/>
      <w:spacing w:after="160" w:line="240" w:lineRule="exact"/>
      <w:widowControl/>
    </w:pPr>
    <w:rPr>
      <w:rFonts w:ascii="Verdana" w:hAnsi="Verdana" w:eastAsia="宋体" w:cs="Times New Roman"/>
      <w:sz w:val="20"/>
      <w:szCs w:val="20"/>
      <w:lang w:eastAsia="en-US"/>
    </w:rPr>
  </w:style>
  <w:style w:type="paragraph" w:styleId="983">
    <w:name w:val="xl28"/>
    <w:basedOn w:val="877"/>
    <w:next w:val="983"/>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7"/>
    <w:next w:val="984"/>
    <w:link w:val="877"/>
    <w:pPr>
      <w:jc w:val="left"/>
      <w:spacing w:after="160" w:line="240" w:lineRule="exact"/>
      <w:widowControl/>
    </w:pPr>
    <w:rPr>
      <w:rFonts w:ascii="Verdana" w:hAnsi="Verdana" w:eastAsia="宋体" w:cs="Times New Roman"/>
      <w:sz w:val="20"/>
      <w:szCs w:val="20"/>
      <w:lang w:eastAsia="en-US"/>
    </w:rPr>
  </w:style>
  <w:style w:type="paragraph" w:styleId="985">
    <w:name w:val="xl30"/>
    <w:basedOn w:val="877"/>
    <w:next w:val="985"/>
    <w:link w:val="877"/>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903"/>
    <w:next w:val="986"/>
    <w:link w:val="877"/>
    <w:pPr>
      <w:spacing w:line="360" w:lineRule="auto"/>
    </w:pPr>
    <w:rPr>
      <w:rFonts w:ascii="Tahoma" w:hAnsi="Tahoma"/>
      <w:sz w:val="24"/>
      <w:szCs w:val="24"/>
    </w:rPr>
  </w:style>
  <w:style w:type="paragraph" w:styleId="987">
    <w:name w:val="table_1stline"/>
    <w:basedOn w:val="877"/>
    <w:next w:val="987"/>
    <w:link w:val="877"/>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7"/>
    <w:next w:val="988"/>
    <w:link w:val="877"/>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7"/>
    <w:uiPriority w:val="99"/>
    <w:semiHidden/>
    <w:rPr>
      <w:rFonts w:ascii="Times New Roman" w:hAnsi="Times New Roman"/>
      <w:sz w:val="21"/>
      <w:szCs w:val="21"/>
      <w:lang w:val="en-US" w:eastAsia="zh-CN" w:bidi="ar-SA"/>
    </w:rPr>
  </w:style>
  <w:style w:type="paragraph" w:styleId="991">
    <w:name w:val="无间隔"/>
    <w:next w:val="991"/>
    <w:link w:val="877"/>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7"/>
    <w:qFormat/>
    <w:tblPr/>
  </w:style>
  <w:style w:type="paragraph" w:styleId="993">
    <w:name w:val="正文文本12"/>
    <w:basedOn w:val="877"/>
    <w:next w:val="993"/>
    <w:link w:val="877"/>
    <w:uiPriority w:val="1"/>
    <w:qFormat/>
    <w:pPr>
      <w:ind w:left="120"/>
    </w:pPr>
    <w:rPr>
      <w:rFonts w:ascii="宋体" w:hAnsi="宋体" w:eastAsia="宋体" w:cs="宋体"/>
      <w:sz w:val="21"/>
      <w:szCs w:val="21"/>
      <w:lang w:val="zh-CN" w:eastAsia="zh-CN" w:bidi="zh-CN"/>
    </w:rPr>
  </w:style>
  <w:style w:type="paragraph" w:styleId="994">
    <w:name w:val="正文文本 211"/>
    <w:basedOn w:val="877"/>
    <w:next w:val="994"/>
    <w:link w:val="877"/>
    <w:uiPriority w:val="99"/>
    <w:qFormat/>
    <w:pPr>
      <w:jc w:val="center"/>
    </w:pPr>
    <w:rPr>
      <w:b/>
      <w:bCs/>
      <w:sz w:val="20"/>
      <w:szCs w:val="20"/>
    </w:rPr>
  </w:style>
  <w:style w:type="paragraph" w:styleId="995">
    <w:name w:val="正文文本1"/>
    <w:basedOn w:val="877"/>
    <w:next w:val="877"/>
    <w:link w:val="877"/>
    <w:semiHidden/>
    <w:qFormat/>
    <w:rPr>
      <w:rFonts w:ascii="Arial" w:hAnsi="Arial" w:eastAsia="Arial" w:cs="Arial"/>
      <w:sz w:val="21"/>
      <w:szCs w:val="21"/>
      <w:lang w:val="en-US" w:eastAsia="en-US" w:bidi="ar-SA"/>
    </w:rPr>
  </w:style>
  <w:style w:type="paragraph" w:styleId="996">
    <w:name w:val="Table Paragraph"/>
    <w:basedOn w:val="877"/>
    <w:next w:val="996"/>
    <w:link w:val="877"/>
    <w:uiPriority w:val="1"/>
    <w:qFormat/>
    <w:pPr>
      <w:jc w:val="left"/>
    </w:pPr>
    <w:rPr>
      <w:rFonts w:ascii="宋体" w:hAnsi="宋体" w:eastAsia="宋体" w:cs="宋体"/>
      <w:sz w:val="22"/>
      <w:szCs w:val="22"/>
      <w:lang w:val="zh-CN" w:bidi="zh-CN"/>
    </w:rPr>
  </w:style>
  <w:style w:type="table" w:styleId="997">
    <w:name w:val="网格型1"/>
    <w:basedOn w:val="998"/>
    <w:next w:val="997"/>
    <w:link w:val="877"/>
    <w:qFormat/>
    <w:pPr>
      <w:jc w:val="both"/>
      <w:widowControl w:val="off"/>
    </w:pPr>
    <w:tblPr/>
  </w:style>
  <w:style w:type="table" w:styleId="998">
    <w:name w:val="普通表格1"/>
    <w:next w:val="998"/>
    <w:link w:val="877"/>
    <w:uiPriority w:val="99"/>
    <w:unhideWhenUsed/>
    <w:qFormat/>
    <w:tblPr/>
  </w:style>
  <w:style w:type="paragraph" w:styleId="999">
    <w:name w:val="正文文本缩进1"/>
    <w:basedOn w:val="877"/>
    <w:next w:val="1000"/>
    <w:link w:val="877"/>
    <w:unhideWhenUsed/>
    <w:qFormat/>
    <w:pPr>
      <w:ind w:left="420"/>
      <w:spacing w:after="120"/>
    </w:pPr>
  </w:style>
  <w:style w:type="paragraph" w:styleId="1000">
    <w:name w:val="正文文本首行缩进 2"/>
    <w:basedOn w:val="999"/>
    <w:next w:val="1000"/>
    <w:link w:val="877"/>
    <w:qFormat/>
    <w:pPr>
      <w:ind w:left="0" w:firstLine="420"/>
      <w:spacing w:after="0" w:line="360" w:lineRule="auto"/>
    </w:pPr>
    <w:rPr>
      <w:rFonts w:ascii="宋体" w:hAnsi="宋体"/>
      <w:sz w:val="20"/>
      <w:szCs w:val="20"/>
      <w:lang w:val="en-US" w:eastAsia="en-US"/>
    </w:rPr>
  </w:style>
  <w:style w:type="table" w:styleId="1001">
    <w:name w:val="Table Normal_0"/>
    <w:next w:val="1001"/>
    <w:link w:val="877"/>
    <w:qFormat/>
    <w:tblPr/>
  </w:style>
  <w:style w:type="paragraph" w:styleId="1002">
    <w:name w:val="Table Text"/>
    <w:basedOn w:val="877"/>
    <w:next w:val="1002"/>
    <w:link w:val="877"/>
    <w:semiHidden/>
    <w:qFormat/>
    <w:rPr>
      <w:rFonts w:ascii="宋体" w:hAnsi="宋体" w:cs="宋体"/>
    </w:rPr>
  </w:style>
  <w:style w:type="character" w:styleId="1003">
    <w:name w:val="15"/>
    <w:basedOn w:val="887"/>
    <w:next w:val="1003"/>
    <w:link w:val="877"/>
    <w:rPr>
      <w:rFonts w:ascii="Times New Roman" w:hAnsi="Times New Roman" w:cs="Times New Roman"/>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2023-03-16T18:13:00Z</dcterms:created>
  <dcterms:modified xsi:type="dcterms:W3CDTF">2025-12-08T06:47:38Z</dcterms:modified>
</cp:coreProperties>
</file>